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5D1ED1"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0309AF40" w14:textId="1BA00EE5" w:rsidR="00C44ACD" w:rsidRDefault="00C44ACD" w:rsidP="00C44ACD">
      <w:pPr>
        <w:autoSpaceDE w:val="0"/>
        <w:autoSpaceDN w:val="0"/>
        <w:adjustRightInd w:val="0"/>
        <w:jc w:val="left"/>
        <w:rPr>
          <w:rFonts w:ascii="CIDFont+F1" w:hAnsi="CIDFont+F1" w:cs="CIDFont+F1"/>
          <w:sz w:val="19"/>
          <w:szCs w:val="19"/>
        </w:rPr>
      </w:pPr>
      <w:r>
        <w:rPr>
          <w:rFonts w:ascii="CIDFont+F1" w:hAnsi="CIDFont+F1" w:cs="CIDFont+F1"/>
          <w:sz w:val="19"/>
          <w:szCs w:val="19"/>
        </w:rPr>
        <w:t>DRC,</w:t>
      </w:r>
    </w:p>
    <w:p w14:paraId="2594E1D9" w14:textId="77777777" w:rsidR="00C44ACD" w:rsidRDefault="00C44ACD" w:rsidP="00C44ACD">
      <w:pPr>
        <w:autoSpaceDE w:val="0"/>
        <w:autoSpaceDN w:val="0"/>
        <w:adjustRightInd w:val="0"/>
        <w:jc w:val="left"/>
        <w:rPr>
          <w:rFonts w:ascii="CIDFont+F1" w:hAnsi="CIDFont+F1" w:cs="CIDFont+F1"/>
          <w:sz w:val="19"/>
          <w:szCs w:val="19"/>
        </w:rPr>
      </w:pPr>
      <w:bookmarkStart w:id="0" w:name="_Hlk100566053"/>
      <w:proofErr w:type="spellStart"/>
      <w:r>
        <w:rPr>
          <w:rFonts w:ascii="CIDFont+F1" w:hAnsi="CIDFont+F1" w:cs="CIDFont+F1"/>
          <w:sz w:val="19"/>
          <w:szCs w:val="19"/>
        </w:rPr>
        <w:t>Borgergade</w:t>
      </w:r>
      <w:proofErr w:type="spellEnd"/>
      <w:r>
        <w:rPr>
          <w:rFonts w:ascii="CIDFont+F1" w:hAnsi="CIDFont+F1" w:cs="CIDFont+F1"/>
          <w:sz w:val="19"/>
          <w:szCs w:val="19"/>
        </w:rPr>
        <w:t xml:space="preserve"> 10,</w:t>
      </w:r>
    </w:p>
    <w:p w14:paraId="5BA91321" w14:textId="77777777" w:rsidR="00C44ACD" w:rsidRDefault="00C44ACD" w:rsidP="00C44ACD">
      <w:pPr>
        <w:autoSpaceDE w:val="0"/>
        <w:autoSpaceDN w:val="0"/>
        <w:adjustRightInd w:val="0"/>
        <w:jc w:val="left"/>
        <w:rPr>
          <w:rFonts w:ascii="CIDFont+F1" w:hAnsi="CIDFont+F1" w:cs="CIDFont+F1"/>
          <w:sz w:val="19"/>
          <w:szCs w:val="19"/>
        </w:rPr>
      </w:pPr>
      <w:r>
        <w:rPr>
          <w:rFonts w:ascii="CIDFont+F1" w:hAnsi="CIDFont+F1" w:cs="CIDFont+F1"/>
          <w:sz w:val="19"/>
          <w:szCs w:val="19"/>
        </w:rPr>
        <w:t>DK-1300 Copenhagen K</w:t>
      </w:r>
    </w:p>
    <w:p w14:paraId="2892F8E3" w14:textId="51B47F15" w:rsidR="00316AD0" w:rsidRPr="00EE1B34" w:rsidRDefault="00C44ACD" w:rsidP="00C44ACD">
      <w:pPr>
        <w:shd w:val="clear" w:color="auto" w:fill="FFFFFF"/>
        <w:rPr>
          <w:rFonts w:ascii="Calibri" w:hAnsi="Calibri" w:cs="Arial"/>
          <w:color w:val="222222"/>
          <w:szCs w:val="22"/>
          <w:lang w:val="en-GB"/>
        </w:rPr>
      </w:pPr>
      <w:r>
        <w:rPr>
          <w:rFonts w:ascii="CIDFont+F1" w:hAnsi="CIDFont+F1" w:cs="CIDFont+F1"/>
          <w:sz w:val="19"/>
          <w:szCs w:val="19"/>
        </w:rPr>
        <w:t>Denmark</w:t>
      </w:r>
      <w:bookmarkEnd w:id="0"/>
    </w:p>
    <w:p w14:paraId="2962D5B6" w14:textId="77777777" w:rsidR="0005752D" w:rsidRPr="00EE1B34" w:rsidRDefault="0005752D" w:rsidP="003F0DB2">
      <w:pPr>
        <w:shd w:val="clear" w:color="auto" w:fill="FFFFFF"/>
        <w:rPr>
          <w:rFonts w:ascii="Calibri" w:hAnsi="Calibri" w:cs="Arial"/>
          <w:color w:val="222222"/>
          <w:szCs w:val="22"/>
          <w:lang w:val="en-GB"/>
        </w:rPr>
      </w:pPr>
    </w:p>
    <w:p w14:paraId="4CEB97AD" w14:textId="77777777" w:rsidR="00551C65" w:rsidRPr="00EE1B34" w:rsidRDefault="00551C65" w:rsidP="003F0DB2">
      <w:pPr>
        <w:shd w:val="clear" w:color="auto" w:fill="FFFFFF"/>
        <w:rPr>
          <w:rFonts w:ascii="Calibri" w:hAnsi="Calibri" w:cs="Arial"/>
          <w:color w:val="222222"/>
          <w:szCs w:val="22"/>
          <w:lang w:val="en-GB"/>
        </w:rPr>
      </w:pPr>
    </w:p>
    <w:p w14:paraId="0526B2ED" w14:textId="1FD32882" w:rsidR="0005752D" w:rsidRPr="00EE1B34" w:rsidRDefault="00C44ACD" w:rsidP="003F0DB2">
      <w:pPr>
        <w:shd w:val="clear" w:color="auto" w:fill="FFFFFF"/>
        <w:rPr>
          <w:rFonts w:ascii="Calibri" w:hAnsi="Calibri" w:cs="Arial"/>
          <w:color w:val="222222"/>
          <w:szCs w:val="22"/>
          <w:lang w:val="en-GB"/>
        </w:rPr>
      </w:pPr>
      <w:r>
        <w:rPr>
          <w:rFonts w:ascii="Calibri" w:hAnsi="Calibri" w:cs="Arial"/>
          <w:color w:val="222222"/>
          <w:szCs w:val="22"/>
          <w:lang w:val="en-GB"/>
        </w:rPr>
        <w:t>1</w:t>
      </w:r>
      <w:r w:rsidR="00E719E7">
        <w:rPr>
          <w:rFonts w:ascii="Calibri" w:hAnsi="Calibri" w:cs="Arial"/>
          <w:color w:val="222222"/>
          <w:szCs w:val="22"/>
          <w:lang w:val="en-GB"/>
        </w:rPr>
        <w:t>2</w:t>
      </w:r>
      <w:r>
        <w:rPr>
          <w:rFonts w:ascii="Calibri" w:hAnsi="Calibri" w:cs="Arial"/>
          <w:color w:val="222222"/>
          <w:szCs w:val="22"/>
          <w:lang w:val="en-GB"/>
        </w:rPr>
        <w:t xml:space="preserve"> April 2022</w:t>
      </w:r>
    </w:p>
    <w:p w14:paraId="38AAD0DD" w14:textId="77777777" w:rsidR="006001BC" w:rsidRPr="00EE1B34" w:rsidRDefault="006001BC" w:rsidP="003F0DB2">
      <w:pPr>
        <w:shd w:val="clear" w:color="auto" w:fill="FFFFFF"/>
        <w:rPr>
          <w:rFonts w:ascii="Calibri" w:hAnsi="Calibri" w:cs="Arial"/>
          <w:color w:val="222222"/>
          <w:szCs w:val="22"/>
          <w:lang w:val="en-GB"/>
        </w:rPr>
      </w:pPr>
    </w:p>
    <w:p w14:paraId="18DFF2AD" w14:textId="77777777" w:rsidR="00551C65" w:rsidRPr="00EE1B34" w:rsidRDefault="00551C65" w:rsidP="003F0DB2">
      <w:pPr>
        <w:shd w:val="clear" w:color="auto" w:fill="FFFFFF"/>
        <w:rPr>
          <w:rFonts w:ascii="Calibri" w:hAnsi="Calibri" w:cs="Arial"/>
          <w:color w:val="222222"/>
          <w:szCs w:val="22"/>
          <w:lang w:val="en-GB"/>
        </w:rPr>
      </w:pPr>
    </w:p>
    <w:p w14:paraId="626D9E41" w14:textId="349D712A"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00443A10" w:rsidRPr="00EE1B34">
        <w:rPr>
          <w:rFonts w:ascii="Calibri" w:hAnsi="Calibri" w:cs="Arial"/>
          <w:color w:val="222222"/>
          <w:szCs w:val="22"/>
          <w:lang w:val="en-GB"/>
        </w:rPr>
        <w:t xml:space="preserve"> </w:t>
      </w:r>
      <w:r w:rsidR="00C44ACD">
        <w:rPr>
          <w:rFonts w:ascii="Calibri" w:hAnsi="Calibri" w:cs="Arial"/>
          <w:color w:val="222222"/>
          <w:szCs w:val="22"/>
          <w:lang w:val="en-GB"/>
        </w:rPr>
        <w:t xml:space="preserve">Tender is open for any </w:t>
      </w:r>
      <w:r w:rsidR="00E719E7">
        <w:rPr>
          <w:rFonts w:ascii="Calibri" w:hAnsi="Calibri" w:cs="Arial"/>
          <w:color w:val="222222"/>
          <w:szCs w:val="22"/>
          <w:lang w:val="en-GB"/>
        </w:rPr>
        <w:t xml:space="preserve">qualified </w:t>
      </w:r>
      <w:r w:rsidR="00C44ACD">
        <w:rPr>
          <w:rFonts w:ascii="Calibri" w:hAnsi="Calibri" w:cs="Arial"/>
          <w:color w:val="222222"/>
          <w:szCs w:val="22"/>
          <w:lang w:val="en-GB"/>
        </w:rPr>
        <w:t>supplier</w:t>
      </w:r>
      <w:r w:rsidR="00E719E7">
        <w:rPr>
          <w:rFonts w:ascii="Calibri" w:hAnsi="Calibri" w:cs="Arial"/>
          <w:color w:val="222222"/>
          <w:szCs w:val="22"/>
          <w:lang w:val="en-GB"/>
        </w:rPr>
        <w:t xml:space="preserve"> who can deliver goods described in Annex 1-2 to this Letter</w:t>
      </w:r>
    </w:p>
    <w:p w14:paraId="225D016D" w14:textId="77777777" w:rsidR="003F0DB2" w:rsidRPr="00EE1B34" w:rsidRDefault="003F0DB2" w:rsidP="003F0DB2">
      <w:pPr>
        <w:shd w:val="clear" w:color="auto" w:fill="FFFFFF"/>
        <w:rPr>
          <w:rFonts w:ascii="Calibri" w:hAnsi="Calibri" w:cs="Arial"/>
          <w:color w:val="222222"/>
          <w:szCs w:val="22"/>
          <w:lang w:val="en-GB"/>
        </w:rPr>
      </w:pP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4994B5AA" w:rsidR="00F5124B" w:rsidRPr="00EE1B34" w:rsidRDefault="00142DFA" w:rsidP="00F5124B">
      <w:pPr>
        <w:rPr>
          <w:rFonts w:ascii="Calibri" w:hAnsi="Calibri" w:cs="Arial"/>
          <w:b/>
          <w:color w:val="222222"/>
          <w:szCs w:val="22"/>
          <w:lang w:val="en-GB"/>
        </w:rPr>
      </w:pPr>
      <w:r w:rsidRPr="00EE1B34">
        <w:rPr>
          <w:rFonts w:ascii="Calibri" w:hAnsi="Calibri" w:cs="Arial"/>
          <w:b/>
          <w:color w:val="222222"/>
          <w:szCs w:val="22"/>
          <w:lang w:val="en-GB"/>
        </w:rPr>
        <w:t xml:space="preserve">Invitation </w:t>
      </w:r>
      <w:r w:rsidR="006F1A94" w:rsidRPr="00EE1B34">
        <w:rPr>
          <w:rFonts w:ascii="Calibri" w:hAnsi="Calibri" w:cs="Arial"/>
          <w:b/>
          <w:color w:val="222222"/>
          <w:szCs w:val="22"/>
          <w:lang w:val="en-GB"/>
        </w:rPr>
        <w:t>to</w:t>
      </w:r>
      <w:r w:rsidRPr="00EE1B34">
        <w:rPr>
          <w:rFonts w:ascii="Calibri" w:hAnsi="Calibri" w:cs="Arial"/>
          <w:b/>
          <w:color w:val="222222"/>
          <w:szCs w:val="22"/>
          <w:lang w:val="en-GB"/>
        </w:rPr>
        <w:t xml:space="preserve"> Bid</w:t>
      </w:r>
      <w:r w:rsidR="00F5124B" w:rsidRPr="00EE1B34">
        <w:rPr>
          <w:rFonts w:ascii="Calibri" w:hAnsi="Calibri" w:cs="Arial"/>
          <w:b/>
          <w:color w:val="222222"/>
          <w:szCs w:val="22"/>
          <w:lang w:val="en-GB"/>
        </w:rPr>
        <w:t xml:space="preserve"> </w:t>
      </w:r>
      <w:r w:rsidR="006F1A94" w:rsidRPr="00EE1B34">
        <w:rPr>
          <w:rFonts w:ascii="Calibri" w:hAnsi="Calibri" w:cs="Arial"/>
          <w:b/>
          <w:color w:val="222222"/>
          <w:szCs w:val="22"/>
          <w:lang w:val="en-GB"/>
        </w:rPr>
        <w:t>No.</w:t>
      </w:r>
      <w:r w:rsidR="00F07CA3" w:rsidRPr="00EE1B34">
        <w:rPr>
          <w:rFonts w:ascii="Calibri" w:hAnsi="Calibri" w:cs="Arial"/>
          <w:b/>
          <w:color w:val="222222"/>
          <w:szCs w:val="22"/>
          <w:lang w:val="en-GB"/>
        </w:rPr>
        <w:t>:</w:t>
      </w:r>
      <w:r w:rsidR="00F07CA3" w:rsidRPr="00EE1B34">
        <w:rPr>
          <w:rFonts w:ascii="Calibri" w:hAnsi="Calibri" w:cs="Arial"/>
          <w:b/>
          <w:color w:val="222222"/>
          <w:szCs w:val="22"/>
          <w:lang w:val="en-GB"/>
        </w:rPr>
        <w:tab/>
      </w:r>
      <w:r w:rsidR="00C44ACD">
        <w:rPr>
          <w:rFonts w:ascii="Calibri" w:hAnsi="Calibri" w:cs="Arial"/>
          <w:b/>
          <w:color w:val="222222"/>
          <w:szCs w:val="22"/>
          <w:lang w:val="en-GB"/>
        </w:rPr>
        <w:t>ITB-UKR-000711</w:t>
      </w:r>
    </w:p>
    <w:p w14:paraId="40057CF5" w14:textId="77777777" w:rsidR="00ED64EC" w:rsidRPr="00EE1B34" w:rsidRDefault="00ED64EC" w:rsidP="00F5124B">
      <w:pPr>
        <w:rPr>
          <w:rFonts w:ascii="Calibri" w:hAnsi="Calibri" w:cs="Arial"/>
          <w:b/>
          <w:color w:val="222222"/>
          <w:szCs w:val="22"/>
          <w:lang w:val="en-GB"/>
        </w:rPr>
      </w:pP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360690D9" w14:textId="77777777" w:rsidR="003F0DB2" w:rsidRPr="00EE1B34" w:rsidRDefault="003F0DB2" w:rsidP="003F0DB2">
      <w:pPr>
        <w:shd w:val="clear" w:color="auto" w:fill="FFFFFF"/>
        <w:rPr>
          <w:rFonts w:ascii="Calibri" w:hAnsi="Calibri" w:cs="Arial"/>
          <w:color w:val="222222"/>
          <w:szCs w:val="22"/>
          <w:lang w:val="en-GB"/>
        </w:rPr>
      </w:pPr>
    </w:p>
    <w:p w14:paraId="34EF9DAA" w14:textId="6FE1AE24" w:rsidR="00AC479B" w:rsidRPr="00EE1B34" w:rsidRDefault="009A73CA" w:rsidP="006071B3">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002B119F" w:rsidRPr="00EE1B34">
        <w:rPr>
          <w:rFonts w:ascii="Calibri" w:hAnsi="Calibri" w:cs="Arial"/>
          <w:color w:val="222222"/>
          <w:szCs w:val="22"/>
          <w:lang w:val="en-GB"/>
        </w:rPr>
        <w:t>)</w:t>
      </w:r>
      <w:r w:rsidRPr="00EE1B34">
        <w:rPr>
          <w:rFonts w:ascii="Calibri" w:hAnsi="Calibri" w:cs="Arial"/>
          <w:szCs w:val="22"/>
          <w:lang w:val="en-GB"/>
        </w:rPr>
        <w:t xml:space="preserve"> </w:t>
      </w:r>
      <w:r w:rsidR="00D061BB" w:rsidRPr="00EE1B34">
        <w:rPr>
          <w:rFonts w:ascii="Calibri" w:hAnsi="Calibri" w:cs="Arial"/>
          <w:szCs w:val="22"/>
          <w:lang w:val="en-GB"/>
        </w:rPr>
        <w:t>has received a grant from</w:t>
      </w:r>
      <w:r w:rsidRPr="00EE1B34">
        <w:rPr>
          <w:rFonts w:ascii="Calibri" w:hAnsi="Calibri" w:cs="Arial"/>
          <w:szCs w:val="22"/>
          <w:lang w:val="en-GB"/>
        </w:rPr>
        <w:t xml:space="preserve"> </w:t>
      </w:r>
      <w:r w:rsidR="00C44ACD" w:rsidRPr="00E23FA9">
        <w:rPr>
          <w:rFonts w:ascii="Calibri" w:hAnsi="Calibri" w:cs="Arial"/>
          <w:i/>
          <w:color w:val="000000" w:themeColor="text1"/>
          <w:szCs w:val="22"/>
          <w:lang w:val="en-GB"/>
        </w:rPr>
        <w:t>various Donors</w:t>
      </w:r>
      <w:r w:rsidR="00443A10" w:rsidRPr="00E23FA9">
        <w:rPr>
          <w:rFonts w:ascii="Calibri" w:hAnsi="Calibri" w:cs="Arial"/>
          <w:color w:val="000000" w:themeColor="text1"/>
          <w:szCs w:val="22"/>
          <w:lang w:val="en-GB"/>
        </w:rPr>
        <w:t xml:space="preserve"> </w:t>
      </w:r>
      <w:r w:rsidR="00D061BB" w:rsidRPr="00E23FA9">
        <w:rPr>
          <w:rFonts w:ascii="Calibri" w:hAnsi="Calibri" w:cs="Arial"/>
          <w:color w:val="000000" w:themeColor="text1"/>
          <w:szCs w:val="22"/>
          <w:lang w:val="en-GB"/>
        </w:rPr>
        <w:t xml:space="preserve">for the implementation of the humanitarian aid operation entitled </w:t>
      </w:r>
      <w:r w:rsidR="00C44ACD" w:rsidRPr="00E23FA9">
        <w:rPr>
          <w:rFonts w:ascii="Calibri" w:hAnsi="Calibri" w:cs="Arial"/>
          <w:i/>
          <w:color w:val="000000" w:themeColor="text1"/>
          <w:szCs w:val="22"/>
          <w:lang w:val="en-GB"/>
        </w:rPr>
        <w:t>DRC Ukraine</w:t>
      </w:r>
      <w:r w:rsidR="00D061BB" w:rsidRPr="00E23FA9">
        <w:rPr>
          <w:rFonts w:ascii="Calibri" w:hAnsi="Calibri" w:cs="Arial"/>
          <w:color w:val="000000" w:themeColor="text1"/>
          <w:szCs w:val="22"/>
          <w:lang w:val="en-GB"/>
        </w:rPr>
        <w:t>. Part of t</w:t>
      </w:r>
      <w:r w:rsidR="00C57712" w:rsidRPr="00E23FA9">
        <w:rPr>
          <w:rFonts w:ascii="Calibri" w:hAnsi="Calibri" w:cs="Arial"/>
          <w:color w:val="000000" w:themeColor="text1"/>
          <w:szCs w:val="22"/>
          <w:lang w:val="en-GB"/>
        </w:rPr>
        <w:t xml:space="preserve">his operation is the supply of </w:t>
      </w:r>
      <w:r w:rsidR="00C44ACD" w:rsidRPr="00E23FA9">
        <w:rPr>
          <w:rFonts w:ascii="Calibri" w:hAnsi="Calibri" w:cs="Arial"/>
          <w:i/>
          <w:color w:val="000000" w:themeColor="text1"/>
          <w:szCs w:val="22"/>
          <w:lang w:val="en-GB"/>
        </w:rPr>
        <w:t>EOD/Demining tool</w:t>
      </w:r>
      <w:r w:rsidR="00E719E7">
        <w:rPr>
          <w:rFonts w:ascii="Calibri" w:hAnsi="Calibri" w:cs="Arial"/>
          <w:i/>
          <w:color w:val="000000" w:themeColor="text1"/>
          <w:szCs w:val="22"/>
          <w:lang w:val="en-GB"/>
        </w:rPr>
        <w:t xml:space="preserve"> and Trauma</w:t>
      </w:r>
      <w:r w:rsidR="00C44ACD" w:rsidRPr="00E23FA9">
        <w:rPr>
          <w:rFonts w:ascii="Calibri" w:hAnsi="Calibri" w:cs="Arial"/>
          <w:i/>
          <w:color w:val="000000" w:themeColor="text1"/>
          <w:szCs w:val="22"/>
          <w:lang w:val="en-GB"/>
        </w:rPr>
        <w:t xml:space="preserve"> kits</w:t>
      </w:r>
      <w:r w:rsidR="00040934" w:rsidRPr="00E23FA9">
        <w:rPr>
          <w:rFonts w:ascii="Calibri" w:hAnsi="Calibri" w:cs="Arial"/>
          <w:i/>
          <w:color w:val="000000" w:themeColor="text1"/>
          <w:szCs w:val="22"/>
          <w:lang w:val="en-GB"/>
        </w:rPr>
        <w:t>.</w:t>
      </w:r>
      <w:r w:rsidR="00D061BB" w:rsidRPr="00E23FA9">
        <w:rPr>
          <w:rFonts w:ascii="Calibri" w:hAnsi="Calibri" w:cs="Arial"/>
          <w:i/>
          <w:color w:val="000000" w:themeColor="text1"/>
          <w:szCs w:val="22"/>
          <w:lang w:val="en-GB"/>
        </w:rPr>
        <w:t xml:space="preserve"> </w:t>
      </w:r>
      <w:r w:rsidR="006F1A94" w:rsidRPr="003461DC">
        <w:rPr>
          <w:rFonts w:ascii="Calibri" w:hAnsi="Calibri" w:cs="Arial"/>
          <w:szCs w:val="22"/>
          <w:lang w:val="en-GB"/>
        </w:rPr>
        <w:t>T</w:t>
      </w:r>
      <w:r w:rsidR="006F1A94" w:rsidRPr="00EE1B34">
        <w:rPr>
          <w:rFonts w:ascii="Calibri" w:hAnsi="Calibri" w:cs="Arial"/>
          <w:color w:val="222222"/>
          <w:szCs w:val="22"/>
          <w:lang w:val="en-GB"/>
        </w:rPr>
        <w:t>herefore,</w:t>
      </w:r>
      <w:r w:rsidR="00D061BB" w:rsidRPr="00EE1B34">
        <w:rPr>
          <w:rFonts w:ascii="Calibri" w:hAnsi="Calibri" w:cs="Arial"/>
          <w:color w:val="222222"/>
          <w:szCs w:val="22"/>
          <w:lang w:val="en-GB"/>
        </w:rPr>
        <w:t xml:space="preserve"> the DRC</w:t>
      </w:r>
      <w:r w:rsidR="003F0DB2" w:rsidRPr="00EE1B34">
        <w:rPr>
          <w:rFonts w:ascii="Calibri" w:hAnsi="Calibri" w:cs="Arial"/>
          <w:color w:val="222222"/>
          <w:szCs w:val="22"/>
          <w:lang w:val="en-GB"/>
        </w:rPr>
        <w:t xml:space="preserve"> request</w:t>
      </w:r>
      <w:r w:rsidR="00D061BB" w:rsidRPr="00EE1B34">
        <w:rPr>
          <w:rFonts w:ascii="Calibri" w:hAnsi="Calibri" w:cs="Arial"/>
          <w:color w:val="222222"/>
          <w:szCs w:val="22"/>
          <w:lang w:val="en-GB"/>
        </w:rPr>
        <w:t>s</w:t>
      </w:r>
      <w:r w:rsidRPr="00EE1B34">
        <w:rPr>
          <w:rFonts w:ascii="Calibri" w:hAnsi="Calibri" w:cs="Arial"/>
          <w:color w:val="222222"/>
          <w:szCs w:val="22"/>
          <w:lang w:val="en-GB"/>
        </w:rPr>
        <w:t xml:space="preserve"> you</w:t>
      </w:r>
      <w:r w:rsidR="003F0DB2" w:rsidRPr="00EE1B34">
        <w:rPr>
          <w:rFonts w:ascii="Calibri" w:hAnsi="Calibri" w:cs="Arial"/>
          <w:color w:val="222222"/>
          <w:szCs w:val="22"/>
          <w:lang w:val="en-GB"/>
        </w:rPr>
        <w:t xml:space="preserve"> to submit price </w:t>
      </w:r>
      <w:r w:rsidR="00142DFA" w:rsidRPr="00EE1B34">
        <w:rPr>
          <w:rFonts w:ascii="Calibri" w:hAnsi="Calibri" w:cs="Arial"/>
          <w:color w:val="222222"/>
          <w:szCs w:val="22"/>
          <w:lang w:val="en-GB"/>
        </w:rPr>
        <w:t>bid</w:t>
      </w:r>
      <w:r w:rsidR="003F0DB2" w:rsidRPr="00EE1B34">
        <w:rPr>
          <w:rFonts w:ascii="Calibri" w:hAnsi="Calibri" w:cs="Arial"/>
          <w:color w:val="222222"/>
          <w:szCs w:val="22"/>
          <w:lang w:val="en-GB"/>
        </w:rPr>
        <w:t xml:space="preserve">(s) for the supply of the </w:t>
      </w:r>
      <w:r w:rsidR="00316AD0" w:rsidRPr="00EE1B34">
        <w:rPr>
          <w:rFonts w:ascii="Calibri" w:hAnsi="Calibri" w:cs="Arial"/>
          <w:color w:val="222222"/>
          <w:szCs w:val="22"/>
          <w:lang w:val="en-GB"/>
        </w:rPr>
        <w:t>item</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s</w:t>
      </w:r>
      <w:r w:rsidR="002B119F" w:rsidRPr="00EE1B34">
        <w:rPr>
          <w:rFonts w:ascii="Calibri" w:hAnsi="Calibri" w:cs="Arial"/>
          <w:color w:val="222222"/>
          <w:szCs w:val="22"/>
          <w:lang w:val="en-GB"/>
        </w:rPr>
        <w:t>)</w:t>
      </w:r>
      <w:r w:rsidR="00316AD0" w:rsidRPr="00EE1B34">
        <w:rPr>
          <w:rFonts w:ascii="Calibri" w:hAnsi="Calibri" w:cs="Arial"/>
          <w:color w:val="222222"/>
          <w:szCs w:val="22"/>
          <w:lang w:val="en-GB"/>
        </w:rPr>
        <w:t xml:space="preserve"> listed on the attached </w:t>
      </w:r>
      <w:r w:rsidR="008F3297" w:rsidRPr="00EE1B34">
        <w:rPr>
          <w:rFonts w:ascii="Calibri" w:hAnsi="Calibri" w:cs="Arial"/>
          <w:color w:val="222222"/>
          <w:szCs w:val="22"/>
          <w:lang w:val="en-GB"/>
        </w:rPr>
        <w:t xml:space="preserve">DRC </w:t>
      </w:r>
      <w:r w:rsidR="00443A10" w:rsidRPr="00EE1B34">
        <w:rPr>
          <w:rFonts w:ascii="Calibri" w:hAnsi="Calibri" w:cs="Arial"/>
          <w:color w:val="222222"/>
          <w:szCs w:val="22"/>
          <w:lang w:val="en-GB"/>
        </w:rPr>
        <w:t>Bid Form</w:t>
      </w:r>
      <w:r w:rsidR="00316AD0" w:rsidRPr="00EE1B34">
        <w:rPr>
          <w:rFonts w:ascii="Calibri" w:hAnsi="Calibri" w:cs="Arial"/>
          <w:color w:val="222222"/>
          <w:szCs w:val="22"/>
          <w:lang w:val="en-GB"/>
        </w:rPr>
        <w:t xml:space="preserve"> </w:t>
      </w:r>
      <w:r w:rsidR="00040934" w:rsidRPr="00EE1B34">
        <w:rPr>
          <w:rFonts w:ascii="Calibri" w:hAnsi="Calibri" w:cs="Arial"/>
          <w:color w:val="222222"/>
          <w:szCs w:val="22"/>
          <w:lang w:val="en-GB"/>
        </w:rPr>
        <w:t>Annex A</w:t>
      </w:r>
      <w:r w:rsidR="00E719E7">
        <w:rPr>
          <w:rFonts w:ascii="Calibri" w:hAnsi="Calibri" w:cs="Arial"/>
          <w:color w:val="222222"/>
          <w:szCs w:val="22"/>
          <w:lang w:val="en-GB"/>
        </w:rPr>
        <w:t>1 and A1.2</w:t>
      </w:r>
      <w:r w:rsidR="00EF286B">
        <w:rPr>
          <w:rFonts w:ascii="Calibri" w:hAnsi="Calibri" w:cs="Arial"/>
          <w:color w:val="222222"/>
          <w:szCs w:val="22"/>
          <w:lang w:val="en-GB"/>
        </w:rPr>
        <w:t>.</w:t>
      </w:r>
    </w:p>
    <w:p w14:paraId="67804B83" w14:textId="77777777" w:rsidR="00040934" w:rsidRDefault="00040934" w:rsidP="00443A10">
      <w:pPr>
        <w:pStyle w:val="ColorfulList-Accent11"/>
        <w:shd w:val="clear" w:color="auto" w:fill="FFFFFF"/>
        <w:ind w:left="0"/>
        <w:rPr>
          <w:rFonts w:ascii="Calibri" w:hAnsi="Calibri" w:cs="Arial"/>
          <w:color w:val="222222"/>
          <w:szCs w:val="22"/>
          <w:lang w:val="en-GB"/>
        </w:rPr>
      </w:pPr>
    </w:p>
    <w:p w14:paraId="71637964" w14:textId="77777777" w:rsidR="00B36FEC" w:rsidRPr="00EE1B34" w:rsidRDefault="00B36FEC"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9CE1DAB">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666FD237" w:rsidR="00141F35" w:rsidRPr="00141F35" w:rsidRDefault="009E30DD" w:rsidP="009E30DD">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9CE1DAB">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77777777" w:rsidR="00141F35" w:rsidRPr="00060C8C" w:rsidRDefault="00141F35" w:rsidP="008B6504">
            <w:pPr>
              <w:pStyle w:val="ACBody2"/>
              <w:tabs>
                <w:tab w:val="left" w:pos="7722"/>
              </w:tabs>
              <w:spacing w:after="0"/>
              <w:ind w:left="0"/>
              <w:jc w:val="left"/>
              <w:rPr>
                <w:rFonts w:ascii="Calibri" w:eastAsia="Calibri" w:hAnsi="Calibri" w:cs="Calibri"/>
                <w:color w:val="000000" w:themeColor="text1"/>
                <w:sz w:val="20"/>
                <w:lang w:val="en-GB" w:eastAsia="en-GB"/>
              </w:rPr>
            </w:pPr>
            <w:r w:rsidRPr="00060C8C">
              <w:rPr>
                <w:rFonts w:ascii="Calibri" w:eastAsia="Calibri" w:hAnsi="Calibri" w:cs="Calibri"/>
                <w:color w:val="000000" w:themeColor="text1"/>
                <w:sz w:val="20"/>
                <w:lang w:val="en-GB" w:eastAsia="en-GB"/>
              </w:rPr>
              <w:t>ITB published</w:t>
            </w:r>
          </w:p>
        </w:tc>
        <w:tc>
          <w:tcPr>
            <w:tcW w:w="2497" w:type="pct"/>
          </w:tcPr>
          <w:p w14:paraId="184B3B31" w14:textId="518A9F39" w:rsidR="00141F35" w:rsidRPr="00972789" w:rsidRDefault="00E719E7"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16</w:t>
            </w:r>
            <w:r w:rsidR="00060C8C">
              <w:rPr>
                <w:rFonts w:ascii="Calibri" w:eastAsia="Calibri" w:hAnsi="Calibri" w:cs="Calibri"/>
                <w:sz w:val="20"/>
                <w:lang w:val="en-GB" w:eastAsia="en-GB"/>
              </w:rPr>
              <w:t>:00 CE</w:t>
            </w:r>
            <w:r w:rsidR="006F03ED">
              <w:rPr>
                <w:rFonts w:ascii="Calibri" w:eastAsia="Calibri" w:hAnsi="Calibri" w:cs="Calibri"/>
                <w:sz w:val="20"/>
                <w:lang w:val="en-GB" w:eastAsia="en-GB"/>
              </w:rPr>
              <w:t>S</w:t>
            </w:r>
            <w:r w:rsidR="00060C8C">
              <w:rPr>
                <w:rFonts w:ascii="Calibri" w:eastAsia="Calibri" w:hAnsi="Calibri" w:cs="Calibri"/>
                <w:sz w:val="20"/>
                <w:lang w:val="en-GB" w:eastAsia="en-GB"/>
              </w:rPr>
              <w:t>T 1</w:t>
            </w:r>
            <w:r w:rsidR="00F218A3">
              <w:rPr>
                <w:rFonts w:ascii="Calibri" w:eastAsia="Calibri" w:hAnsi="Calibri" w:cs="Calibri"/>
                <w:sz w:val="20"/>
                <w:lang w:val="en-GB" w:eastAsia="en-GB"/>
              </w:rPr>
              <w:t>2</w:t>
            </w:r>
            <w:r w:rsidR="00060C8C">
              <w:rPr>
                <w:rFonts w:ascii="Calibri" w:eastAsia="Calibri" w:hAnsi="Calibri" w:cs="Calibri"/>
                <w:sz w:val="20"/>
                <w:lang w:val="en-GB" w:eastAsia="en-GB"/>
              </w:rPr>
              <w:t xml:space="preserve"> April 2022</w:t>
            </w:r>
          </w:p>
        </w:tc>
      </w:tr>
      <w:tr w:rsidR="00141F35" w:rsidRPr="00EE1935" w14:paraId="4CF7C956" w14:textId="77777777" w:rsidTr="09CE1DAB">
        <w:trPr>
          <w:trHeight w:val="261"/>
        </w:trPr>
        <w:tc>
          <w:tcPr>
            <w:tcW w:w="291" w:type="pct"/>
            <w:shd w:val="clear" w:color="auto" w:fill="D9D9D9" w:themeFill="background1" w:themeFillShade="D9"/>
          </w:tcPr>
          <w:p w14:paraId="11845AB9" w14:textId="77777777" w:rsidR="00141F35" w:rsidRPr="00060C8C" w:rsidRDefault="00141F35" w:rsidP="008B6504">
            <w:pPr>
              <w:pStyle w:val="ACBody2"/>
              <w:tabs>
                <w:tab w:val="left" w:pos="7722"/>
              </w:tabs>
              <w:spacing w:after="0"/>
              <w:ind w:left="0"/>
              <w:jc w:val="left"/>
              <w:rPr>
                <w:rFonts w:ascii="Calibri" w:hAnsi="Calibri"/>
                <w:color w:val="000000" w:themeColor="text1"/>
                <w:sz w:val="20"/>
                <w:lang w:val="en-GB" w:eastAsia="en-GB"/>
              </w:rPr>
            </w:pPr>
            <w:r w:rsidRPr="00060C8C">
              <w:rPr>
                <w:rFonts w:ascii="Calibri" w:hAnsi="Calibri"/>
                <w:color w:val="000000" w:themeColor="text1"/>
                <w:sz w:val="20"/>
                <w:lang w:val="en-GB" w:eastAsia="en-GB"/>
              </w:rPr>
              <w:t>2</w:t>
            </w:r>
          </w:p>
        </w:tc>
        <w:tc>
          <w:tcPr>
            <w:tcW w:w="2212" w:type="pct"/>
            <w:shd w:val="clear" w:color="auto" w:fill="F2F2F2" w:themeFill="background1" w:themeFillShade="F2"/>
          </w:tcPr>
          <w:p w14:paraId="1D9917CB" w14:textId="0A588308" w:rsidR="00141F35" w:rsidRPr="00060C8C" w:rsidRDefault="00E23FA9" w:rsidP="00B36FEC">
            <w:pPr>
              <w:pStyle w:val="ACBody2"/>
              <w:tabs>
                <w:tab w:val="left" w:pos="7722"/>
              </w:tabs>
              <w:spacing w:after="0"/>
              <w:ind w:left="0"/>
              <w:jc w:val="left"/>
              <w:rPr>
                <w:rFonts w:ascii="Calibri" w:eastAsia="Calibri" w:hAnsi="Calibri" w:cs="Calibri"/>
                <w:color w:val="000000" w:themeColor="text1"/>
                <w:sz w:val="20"/>
                <w:lang w:val="en-GB" w:eastAsia="en-GB"/>
              </w:rPr>
            </w:pPr>
            <w:r>
              <w:rPr>
                <w:rFonts w:ascii="Calibri" w:eastAsia="Calibri" w:hAnsi="Calibri" w:cs="Calibri"/>
                <w:color w:val="000000" w:themeColor="text1"/>
                <w:sz w:val="20"/>
                <w:lang w:val="en-GB" w:eastAsia="en-GB"/>
              </w:rPr>
              <w:t xml:space="preserve">Date for publishing Q&amp;A </w:t>
            </w:r>
          </w:p>
        </w:tc>
        <w:tc>
          <w:tcPr>
            <w:tcW w:w="2497" w:type="pct"/>
          </w:tcPr>
          <w:p w14:paraId="15327D26" w14:textId="7B4812B6" w:rsidR="00141F35" w:rsidRPr="006D4077" w:rsidRDefault="00E23FA9" w:rsidP="008B6504">
            <w:pPr>
              <w:pStyle w:val="ACBody2"/>
              <w:tabs>
                <w:tab w:val="left" w:pos="7722"/>
              </w:tabs>
              <w:spacing w:after="0"/>
              <w:ind w:left="0"/>
              <w:jc w:val="left"/>
              <w:rPr>
                <w:rFonts w:ascii="Calibri" w:eastAsia="Calibri" w:hAnsi="Calibri" w:cs="Calibri"/>
                <w:color w:val="FF0000"/>
                <w:sz w:val="20"/>
                <w:lang w:val="en-GB" w:eastAsia="en-GB"/>
              </w:rPr>
            </w:pPr>
            <w:r w:rsidRPr="00E23FA9">
              <w:rPr>
                <w:rFonts w:ascii="Calibri" w:eastAsia="Calibri" w:hAnsi="Calibri" w:cs="Calibri"/>
                <w:color w:val="000000" w:themeColor="text1"/>
                <w:sz w:val="20"/>
                <w:lang w:val="en-GB" w:eastAsia="en-GB"/>
              </w:rPr>
              <w:t>1</w:t>
            </w:r>
            <w:r w:rsidR="00F218A3">
              <w:rPr>
                <w:rFonts w:ascii="Calibri" w:eastAsia="Calibri" w:hAnsi="Calibri" w:cs="Calibri"/>
                <w:color w:val="000000" w:themeColor="text1"/>
                <w:sz w:val="20"/>
                <w:lang w:val="en-GB" w:eastAsia="en-GB"/>
              </w:rPr>
              <w:t>8</w:t>
            </w:r>
            <w:r w:rsidRPr="00E23FA9">
              <w:rPr>
                <w:rFonts w:ascii="Calibri" w:eastAsia="Calibri" w:hAnsi="Calibri" w:cs="Calibri"/>
                <w:color w:val="000000" w:themeColor="text1"/>
                <w:sz w:val="20"/>
                <w:lang w:val="en-GB" w:eastAsia="en-GB"/>
              </w:rPr>
              <w:t xml:space="preserve"> April 2022</w:t>
            </w:r>
          </w:p>
        </w:tc>
      </w:tr>
      <w:tr w:rsidR="00141F35" w:rsidRPr="00EE1935" w14:paraId="222B2921" w14:textId="77777777" w:rsidTr="09CE1DAB">
        <w:trPr>
          <w:trHeight w:val="261"/>
        </w:trPr>
        <w:tc>
          <w:tcPr>
            <w:tcW w:w="291" w:type="pct"/>
            <w:shd w:val="clear" w:color="auto" w:fill="D9D9D9" w:themeFill="background1" w:themeFillShade="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4F02BD2A" w:rsidR="00141F35" w:rsidRPr="00972789" w:rsidRDefault="00060C8C"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18:00 CE</w:t>
            </w:r>
            <w:r w:rsidR="006F03ED">
              <w:rPr>
                <w:rFonts w:ascii="Calibri" w:eastAsia="Calibri" w:hAnsi="Calibri" w:cs="Calibri"/>
                <w:sz w:val="20"/>
                <w:lang w:val="en-GB" w:eastAsia="en-GB"/>
              </w:rPr>
              <w:t>S</w:t>
            </w:r>
            <w:r>
              <w:rPr>
                <w:rFonts w:ascii="Calibri" w:eastAsia="Calibri" w:hAnsi="Calibri" w:cs="Calibri"/>
                <w:sz w:val="20"/>
                <w:lang w:val="en-GB" w:eastAsia="en-GB"/>
              </w:rPr>
              <w:t>T  1</w:t>
            </w:r>
            <w:r w:rsidR="00F218A3">
              <w:rPr>
                <w:rFonts w:ascii="Calibri" w:eastAsia="Calibri" w:hAnsi="Calibri" w:cs="Calibri"/>
                <w:sz w:val="20"/>
                <w:lang w:val="en-GB" w:eastAsia="en-GB"/>
              </w:rPr>
              <w:t>5</w:t>
            </w:r>
            <w:r>
              <w:rPr>
                <w:rFonts w:ascii="Calibri" w:eastAsia="Calibri" w:hAnsi="Calibri" w:cs="Calibri"/>
                <w:sz w:val="20"/>
                <w:lang w:val="en-GB" w:eastAsia="en-GB"/>
              </w:rPr>
              <w:t xml:space="preserve"> April 2022</w:t>
            </w:r>
          </w:p>
        </w:tc>
      </w:tr>
      <w:tr w:rsidR="00141F35" w:rsidRPr="00EE1935" w14:paraId="16515141" w14:textId="77777777" w:rsidTr="09CE1DAB">
        <w:trPr>
          <w:trHeight w:val="278"/>
        </w:trPr>
        <w:tc>
          <w:tcPr>
            <w:tcW w:w="291" w:type="pct"/>
            <w:shd w:val="clear" w:color="auto" w:fill="D9D9D9" w:themeFill="background1" w:themeFillShade="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Pr>
          <w:p w14:paraId="57B202F4" w14:textId="5B7344A9" w:rsidR="00141F35" w:rsidRPr="00141F35" w:rsidRDefault="00141F35" w:rsidP="09CE1DAB">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w:t>
            </w:r>
            <w:r w:rsidR="45DD0FAE" w:rsidRPr="09CE1DAB">
              <w:rPr>
                <w:rFonts w:ascii="Calibri" w:hAnsi="Calibri"/>
                <w:color w:val="000000" w:themeColor="text1"/>
                <w:sz w:val="20"/>
                <w:lang w:val="en-GB" w:eastAsia="en-GB"/>
              </w:rPr>
              <w:t xml:space="preserve">bids </w:t>
            </w:r>
          </w:p>
        </w:tc>
        <w:tc>
          <w:tcPr>
            <w:tcW w:w="2497" w:type="pct"/>
          </w:tcPr>
          <w:p w14:paraId="63282647" w14:textId="371FD55E" w:rsidR="00141F35" w:rsidRPr="00972789" w:rsidRDefault="00060C8C"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18:00 CE</w:t>
            </w:r>
            <w:r w:rsidR="006F03ED">
              <w:rPr>
                <w:rFonts w:ascii="Calibri" w:eastAsia="Calibri" w:hAnsi="Calibri" w:cs="Calibri"/>
                <w:sz w:val="20"/>
                <w:lang w:val="en-GB" w:eastAsia="en-GB"/>
              </w:rPr>
              <w:t>S</w:t>
            </w:r>
            <w:r>
              <w:rPr>
                <w:rFonts w:ascii="Calibri" w:eastAsia="Calibri" w:hAnsi="Calibri" w:cs="Calibri"/>
                <w:sz w:val="20"/>
                <w:lang w:val="en-GB" w:eastAsia="en-GB"/>
              </w:rPr>
              <w:t xml:space="preserve">T </w:t>
            </w:r>
            <w:r w:rsidR="00F218A3">
              <w:rPr>
                <w:rFonts w:ascii="Calibri" w:eastAsia="Calibri" w:hAnsi="Calibri" w:cs="Calibri"/>
                <w:sz w:val="20"/>
                <w:lang w:val="en-GB" w:eastAsia="en-GB"/>
              </w:rPr>
              <w:t>20</w:t>
            </w:r>
            <w:r>
              <w:rPr>
                <w:rFonts w:ascii="Calibri" w:eastAsia="Calibri" w:hAnsi="Calibri" w:cs="Calibri"/>
                <w:sz w:val="20"/>
                <w:lang w:val="en-GB" w:eastAsia="en-GB"/>
              </w:rPr>
              <w:t xml:space="preserve"> April 2022</w:t>
            </w:r>
          </w:p>
        </w:tc>
      </w:tr>
      <w:tr w:rsidR="00141F35" w:rsidRPr="00EE1935" w14:paraId="748054A1" w14:textId="77777777" w:rsidTr="09CE1DAB">
        <w:trPr>
          <w:trHeight w:val="278"/>
        </w:trPr>
        <w:tc>
          <w:tcPr>
            <w:tcW w:w="291" w:type="pct"/>
            <w:shd w:val="clear" w:color="auto" w:fill="D9D9D9" w:themeFill="background1" w:themeFillShade="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42B4B9B4" w:rsidR="00141F35" w:rsidRPr="00972789" w:rsidRDefault="00862593"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rPr>
              <w:t>Online (link to be provided for the suppliers who submitted their bid)</w:t>
            </w:r>
          </w:p>
        </w:tc>
      </w:tr>
      <w:tr w:rsidR="00141F35" w:rsidRPr="00EE1935" w14:paraId="09CEA1E9" w14:textId="77777777" w:rsidTr="09CE1DAB">
        <w:trPr>
          <w:trHeight w:val="278"/>
        </w:trPr>
        <w:tc>
          <w:tcPr>
            <w:tcW w:w="291" w:type="pct"/>
            <w:shd w:val="clear" w:color="auto" w:fill="D9D9D9" w:themeFill="background1" w:themeFillShade="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5B494898" w:rsidR="00141F35" w:rsidRPr="00972789" w:rsidRDefault="00862593"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11:00 CE</w:t>
            </w:r>
            <w:r w:rsidR="006F03ED">
              <w:rPr>
                <w:rFonts w:ascii="Calibri" w:eastAsia="Calibri" w:hAnsi="Calibri" w:cs="Calibri"/>
                <w:sz w:val="20"/>
                <w:lang w:val="en-GB" w:eastAsia="en-GB"/>
              </w:rPr>
              <w:t>S</w:t>
            </w:r>
            <w:r>
              <w:rPr>
                <w:rFonts w:ascii="Calibri" w:eastAsia="Calibri" w:hAnsi="Calibri" w:cs="Calibri"/>
                <w:sz w:val="20"/>
                <w:lang w:val="en-GB" w:eastAsia="en-GB"/>
              </w:rPr>
              <w:t>T 2</w:t>
            </w:r>
            <w:r w:rsidR="00F218A3">
              <w:rPr>
                <w:rFonts w:ascii="Calibri" w:eastAsia="Calibri" w:hAnsi="Calibri" w:cs="Calibri"/>
                <w:sz w:val="20"/>
                <w:lang w:val="en-GB" w:eastAsia="en-GB"/>
              </w:rPr>
              <w:t>1</w:t>
            </w:r>
            <w:r>
              <w:rPr>
                <w:rFonts w:ascii="Calibri" w:eastAsia="Calibri" w:hAnsi="Calibri" w:cs="Calibri"/>
                <w:sz w:val="20"/>
                <w:lang w:val="en-GB" w:eastAsia="en-GB"/>
              </w:rPr>
              <w:t xml:space="preserve"> April 2022</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785F7A45" w:rsidR="0035614B" w:rsidRDefault="0035614B" w:rsidP="00972789">
      <w:pPr>
        <w:pStyle w:val="Heading1"/>
      </w:pPr>
      <w:r w:rsidRPr="000277AC">
        <w:t>Important information regarding this ITB:</w:t>
      </w:r>
      <w:r>
        <w:t xml:space="preserve"> </w:t>
      </w:r>
    </w:p>
    <w:p w14:paraId="34595F2B" w14:textId="0F383D21" w:rsidR="0035614B" w:rsidRPr="00356E46" w:rsidRDefault="0035614B" w:rsidP="00972789">
      <w:pPr>
        <w:numPr>
          <w:ilvl w:val="0"/>
          <w:numId w:val="63"/>
        </w:numPr>
        <w:shd w:val="clear" w:color="auto" w:fill="FFFFFF"/>
        <w:ind w:left="360"/>
        <w:contextualSpacing/>
        <w:rPr>
          <w:rFonts w:cs="Arial"/>
          <w:color w:val="000000" w:themeColor="text1"/>
          <w:szCs w:val="22"/>
        </w:rPr>
      </w:pPr>
      <w:r w:rsidRPr="00356E46">
        <w:rPr>
          <w:rFonts w:cs="Arial"/>
          <w:color w:val="000000" w:themeColor="text1"/>
          <w:szCs w:val="22"/>
        </w:rPr>
        <w:t xml:space="preserve">This ITB is launched for the purpose of establishing a </w:t>
      </w:r>
      <w:r w:rsidR="00FD5A17" w:rsidRPr="00356E46">
        <w:rPr>
          <w:rFonts w:cs="Arial"/>
          <w:color w:val="000000" w:themeColor="text1"/>
          <w:szCs w:val="22"/>
        </w:rPr>
        <w:t>one-time purchase order for procurement of the items stipulated in the Annex A</w:t>
      </w:r>
      <w:r w:rsidR="00E719E7">
        <w:rPr>
          <w:rFonts w:cs="Arial"/>
          <w:color w:val="000000" w:themeColor="text1"/>
          <w:szCs w:val="22"/>
        </w:rPr>
        <w:t xml:space="preserve">1 and Annex A1.2 </w:t>
      </w:r>
      <w:r w:rsidR="00FD5A17" w:rsidRPr="00356E46">
        <w:rPr>
          <w:rFonts w:cs="Arial"/>
          <w:color w:val="000000" w:themeColor="text1"/>
          <w:szCs w:val="22"/>
        </w:rPr>
        <w:t>to this letter</w:t>
      </w:r>
      <w:r w:rsidRPr="00356E46">
        <w:rPr>
          <w:rFonts w:cs="Arial"/>
          <w:color w:val="000000" w:themeColor="text1"/>
          <w:szCs w:val="22"/>
        </w:rPr>
        <w:t>.</w:t>
      </w:r>
    </w:p>
    <w:p w14:paraId="40A343CE" w14:textId="7C726B08" w:rsidR="0035614B" w:rsidRPr="00FD5A17" w:rsidRDefault="0035614B" w:rsidP="00972789">
      <w:pPr>
        <w:numPr>
          <w:ilvl w:val="0"/>
          <w:numId w:val="63"/>
        </w:numPr>
        <w:shd w:val="clear" w:color="auto" w:fill="FFFFFF"/>
        <w:ind w:left="360"/>
        <w:contextualSpacing/>
        <w:rPr>
          <w:rFonts w:cs="Arial"/>
          <w:color w:val="000000" w:themeColor="text1"/>
          <w:szCs w:val="22"/>
        </w:rPr>
      </w:pPr>
      <w:r w:rsidRPr="00FD5A17">
        <w:rPr>
          <w:rFonts w:cs="Arial"/>
          <w:color w:val="000000" w:themeColor="text1"/>
          <w:szCs w:val="22"/>
        </w:rPr>
        <w:t xml:space="preserve">DRC may choose to cancel </w:t>
      </w:r>
      <w:r w:rsidR="00B36FEC" w:rsidRPr="00FD5A17">
        <w:rPr>
          <w:rFonts w:cs="Arial"/>
          <w:color w:val="000000" w:themeColor="text1"/>
          <w:szCs w:val="22"/>
        </w:rPr>
        <w:t>th</w:t>
      </w:r>
      <w:r w:rsidR="00FD5A17">
        <w:rPr>
          <w:rFonts w:cs="Arial"/>
          <w:color w:val="000000" w:themeColor="text1"/>
          <w:szCs w:val="22"/>
        </w:rPr>
        <w:t>is</w:t>
      </w:r>
      <w:r w:rsidR="00B36FEC" w:rsidRPr="00FD5A17">
        <w:rPr>
          <w:rFonts w:cs="Arial"/>
          <w:color w:val="000000" w:themeColor="text1"/>
          <w:szCs w:val="22"/>
        </w:rPr>
        <w:t xml:space="preserve"> </w:t>
      </w:r>
      <w:r w:rsidR="00FD5A17" w:rsidRPr="00FD5A17">
        <w:rPr>
          <w:rFonts w:cs="Arial"/>
          <w:color w:val="000000" w:themeColor="text1"/>
          <w:szCs w:val="22"/>
        </w:rPr>
        <w:t>tender at any time</w:t>
      </w:r>
      <w:r w:rsidRPr="00FD5A17">
        <w:rPr>
          <w:rFonts w:cs="Arial"/>
          <w:color w:val="000000" w:themeColor="text1"/>
          <w:szCs w:val="22"/>
        </w:rPr>
        <w:t xml:space="preserve"> if deemed necessary.</w:t>
      </w:r>
    </w:p>
    <w:p w14:paraId="526CFFCA" w14:textId="72DBB75C" w:rsidR="0035614B" w:rsidRPr="00FD5A17" w:rsidRDefault="0035614B" w:rsidP="00972789">
      <w:pPr>
        <w:numPr>
          <w:ilvl w:val="0"/>
          <w:numId w:val="63"/>
        </w:numPr>
        <w:shd w:val="clear" w:color="auto" w:fill="FFFFFF"/>
        <w:ind w:left="360"/>
        <w:contextualSpacing/>
        <w:rPr>
          <w:rFonts w:cs="Arial"/>
          <w:color w:val="000000" w:themeColor="text1"/>
          <w:szCs w:val="22"/>
        </w:rPr>
      </w:pPr>
      <w:r w:rsidRPr="00FD5A17">
        <w:rPr>
          <w:rFonts w:cs="Arial"/>
          <w:color w:val="000000" w:themeColor="text1"/>
          <w:spacing w:val="-3"/>
          <w:szCs w:val="22"/>
        </w:rPr>
        <w:t xml:space="preserve">DRC may choose to split </w:t>
      </w:r>
      <w:r w:rsidR="00B36FEC" w:rsidRPr="00FD5A17">
        <w:rPr>
          <w:rFonts w:cs="Arial"/>
          <w:color w:val="000000" w:themeColor="text1"/>
          <w:spacing w:val="-3"/>
          <w:szCs w:val="22"/>
        </w:rPr>
        <w:t xml:space="preserve">the </w:t>
      </w:r>
      <w:r w:rsidRPr="00FD5A17">
        <w:rPr>
          <w:rFonts w:cs="Arial"/>
          <w:color w:val="000000" w:themeColor="text1"/>
          <w:spacing w:val="-3"/>
          <w:szCs w:val="22"/>
        </w:rPr>
        <w:t>contract award to more than one supplier.</w:t>
      </w:r>
    </w:p>
    <w:p w14:paraId="52CBE3E2" w14:textId="68AE775B" w:rsidR="0035614B" w:rsidRPr="00FD5A17" w:rsidRDefault="0035614B" w:rsidP="00972789">
      <w:pPr>
        <w:numPr>
          <w:ilvl w:val="0"/>
          <w:numId w:val="63"/>
        </w:numPr>
        <w:shd w:val="clear" w:color="auto" w:fill="FFFFFF"/>
        <w:ind w:left="360"/>
        <w:contextualSpacing/>
        <w:rPr>
          <w:rFonts w:cs="Arial"/>
          <w:color w:val="000000" w:themeColor="text1"/>
          <w:szCs w:val="22"/>
        </w:rPr>
      </w:pPr>
      <w:r w:rsidRPr="00FD5A17">
        <w:rPr>
          <w:rFonts w:cs="Arial"/>
          <w:color w:val="000000" w:themeColor="text1"/>
          <w:spacing w:val="-3"/>
          <w:szCs w:val="22"/>
        </w:rPr>
        <w:t xml:space="preserve">The delivery time of the supply </w:t>
      </w:r>
      <w:r w:rsidR="00EF41E1" w:rsidRPr="00FD5A17">
        <w:rPr>
          <w:rFonts w:cs="Arial"/>
          <w:color w:val="000000" w:themeColor="text1"/>
          <w:spacing w:val="-3"/>
          <w:szCs w:val="22"/>
        </w:rPr>
        <w:t>shall</w:t>
      </w:r>
      <w:r w:rsidRPr="00FD5A17">
        <w:rPr>
          <w:rFonts w:cs="Arial"/>
          <w:color w:val="000000" w:themeColor="text1"/>
          <w:spacing w:val="-3"/>
          <w:szCs w:val="22"/>
        </w:rPr>
        <w:t xml:space="preserve"> be within </w:t>
      </w:r>
      <w:r w:rsidR="00FD5A17" w:rsidRPr="00FD5A17">
        <w:rPr>
          <w:rFonts w:cs="Arial"/>
          <w:color w:val="000000" w:themeColor="text1"/>
          <w:spacing w:val="-3"/>
          <w:szCs w:val="22"/>
        </w:rPr>
        <w:t>7 working days</w:t>
      </w:r>
      <w:r w:rsidRPr="00FD5A17">
        <w:rPr>
          <w:rFonts w:cs="Arial"/>
          <w:color w:val="000000" w:themeColor="text1"/>
          <w:spacing w:val="-3"/>
          <w:szCs w:val="22"/>
        </w:rPr>
        <w:t xml:space="preserve"> of placing order. DRC may terminate the contract</w:t>
      </w:r>
      <w:r w:rsidR="00461C7E" w:rsidRPr="00FD5A17">
        <w:rPr>
          <w:rFonts w:cs="Arial"/>
          <w:color w:val="000000" w:themeColor="text1"/>
          <w:spacing w:val="-3"/>
          <w:szCs w:val="22"/>
        </w:rPr>
        <w:t xml:space="preserve"> or impose other penalties</w:t>
      </w:r>
      <w:r w:rsidRPr="00FD5A17">
        <w:rPr>
          <w:rFonts w:cs="Arial"/>
          <w:color w:val="000000" w:themeColor="text1"/>
          <w:spacing w:val="-3"/>
          <w:szCs w:val="22"/>
        </w:rPr>
        <w:t xml:space="preserve"> if supplier fails to deliver items within this period.</w:t>
      </w:r>
    </w:p>
    <w:p w14:paraId="72F246FD" w14:textId="14A36936" w:rsidR="0035614B" w:rsidRPr="00FD5A17" w:rsidRDefault="0035614B" w:rsidP="00972789">
      <w:pPr>
        <w:numPr>
          <w:ilvl w:val="0"/>
          <w:numId w:val="63"/>
        </w:numPr>
        <w:shd w:val="clear" w:color="auto" w:fill="FFFFFF"/>
        <w:ind w:left="360"/>
        <w:contextualSpacing/>
        <w:rPr>
          <w:rFonts w:cs="Arial"/>
          <w:color w:val="000000" w:themeColor="text1"/>
          <w:szCs w:val="22"/>
        </w:rPr>
      </w:pPr>
      <w:r w:rsidRPr="00FD5A17">
        <w:rPr>
          <w:rFonts w:cs="Arial"/>
          <w:color w:val="000000" w:themeColor="text1"/>
          <w:spacing w:val="-3"/>
          <w:szCs w:val="22"/>
        </w:rPr>
        <w:t xml:space="preserve">All supplies </w:t>
      </w:r>
      <w:r w:rsidR="00EF41E1" w:rsidRPr="00FD5A17">
        <w:rPr>
          <w:rFonts w:cs="Arial"/>
          <w:color w:val="000000" w:themeColor="text1"/>
          <w:spacing w:val="-3"/>
          <w:szCs w:val="22"/>
        </w:rPr>
        <w:t>shall</w:t>
      </w:r>
      <w:r w:rsidRPr="00FD5A17">
        <w:rPr>
          <w:rFonts w:cs="Arial"/>
          <w:color w:val="000000" w:themeColor="text1"/>
          <w:spacing w:val="-3"/>
          <w:szCs w:val="22"/>
        </w:rPr>
        <w:t xml:space="preserve"> be delivered </w:t>
      </w:r>
      <w:r w:rsidR="00B36FEC" w:rsidRPr="00FD5A17">
        <w:rPr>
          <w:rFonts w:cs="Arial"/>
          <w:color w:val="000000" w:themeColor="text1"/>
          <w:spacing w:val="-3"/>
          <w:szCs w:val="22"/>
        </w:rPr>
        <w:t xml:space="preserve">as per </w:t>
      </w:r>
      <w:r w:rsidR="00FD5A17" w:rsidRPr="00FD5A17">
        <w:rPr>
          <w:rFonts w:cs="Arial"/>
          <w:color w:val="000000" w:themeColor="text1"/>
          <w:spacing w:val="-3"/>
          <w:szCs w:val="22"/>
        </w:rPr>
        <w:t>DDP</w:t>
      </w:r>
      <w:r w:rsidR="00B36FEC" w:rsidRPr="00FD5A17">
        <w:rPr>
          <w:rFonts w:cs="Arial"/>
          <w:color w:val="000000" w:themeColor="text1"/>
          <w:spacing w:val="-3"/>
          <w:szCs w:val="22"/>
        </w:rPr>
        <w:t xml:space="preserve"> </w:t>
      </w:r>
      <w:r w:rsidR="006B7C59">
        <w:rPr>
          <w:rFonts w:cs="Arial"/>
          <w:color w:val="000000" w:themeColor="text1"/>
          <w:spacing w:val="-3"/>
          <w:szCs w:val="22"/>
        </w:rPr>
        <w:t xml:space="preserve">Copenhagen Denmark </w:t>
      </w:r>
      <w:r w:rsidR="00E719E7">
        <w:rPr>
          <w:rFonts w:cs="Arial"/>
          <w:color w:val="000000" w:themeColor="text1"/>
          <w:spacing w:val="-3"/>
          <w:szCs w:val="22"/>
        </w:rPr>
        <w:t>or</w:t>
      </w:r>
      <w:r w:rsidR="00124E47">
        <w:rPr>
          <w:rFonts w:cs="Arial"/>
          <w:color w:val="000000" w:themeColor="text1"/>
          <w:spacing w:val="-3"/>
          <w:szCs w:val="22"/>
        </w:rPr>
        <w:t xml:space="preserve"> DDP </w:t>
      </w:r>
      <w:proofErr w:type="spellStart"/>
      <w:r w:rsidR="00124E47">
        <w:rPr>
          <w:rFonts w:cs="Arial"/>
          <w:color w:val="000000" w:themeColor="text1"/>
          <w:spacing w:val="-3"/>
          <w:szCs w:val="22"/>
        </w:rPr>
        <w:t>Lviv</w:t>
      </w:r>
      <w:proofErr w:type="spellEnd"/>
      <w:r w:rsidR="00124E47">
        <w:rPr>
          <w:rFonts w:cs="Arial"/>
          <w:color w:val="000000" w:themeColor="text1"/>
          <w:spacing w:val="-3"/>
          <w:szCs w:val="22"/>
        </w:rPr>
        <w:t xml:space="preserve"> Ukraine </w:t>
      </w:r>
      <w:r w:rsidR="00B36FEC" w:rsidRPr="00FD5A17">
        <w:rPr>
          <w:rFonts w:cs="Arial"/>
          <w:color w:val="000000" w:themeColor="text1"/>
          <w:spacing w:val="-3"/>
          <w:szCs w:val="22"/>
        </w:rPr>
        <w:t>INCOTERMS 20</w:t>
      </w:r>
      <w:r w:rsidR="00C40D8A" w:rsidRPr="00FD5A17">
        <w:rPr>
          <w:rFonts w:cs="Arial"/>
          <w:color w:val="000000" w:themeColor="text1"/>
          <w:spacing w:val="-3"/>
          <w:szCs w:val="22"/>
        </w:rPr>
        <w:t>20</w:t>
      </w:r>
      <w:r w:rsidR="00E719E7">
        <w:rPr>
          <w:rFonts w:cs="Arial"/>
          <w:color w:val="000000" w:themeColor="text1"/>
          <w:spacing w:val="-3"/>
          <w:szCs w:val="22"/>
        </w:rPr>
        <w:t xml:space="preserve"> for the LOT 1 and DDP </w:t>
      </w:r>
      <w:proofErr w:type="spellStart"/>
      <w:r w:rsidR="00E719E7">
        <w:rPr>
          <w:rFonts w:cs="Arial"/>
          <w:color w:val="000000" w:themeColor="text1"/>
          <w:spacing w:val="-3"/>
          <w:szCs w:val="22"/>
        </w:rPr>
        <w:t>Lviv</w:t>
      </w:r>
      <w:proofErr w:type="spellEnd"/>
      <w:r w:rsidR="00E719E7">
        <w:rPr>
          <w:rFonts w:cs="Arial"/>
          <w:color w:val="000000" w:themeColor="text1"/>
          <w:spacing w:val="-3"/>
          <w:szCs w:val="22"/>
        </w:rPr>
        <w:t xml:space="preserve"> for the LOT 2 of this tender</w:t>
      </w:r>
      <w:r w:rsidR="00E23FA9">
        <w:rPr>
          <w:rFonts w:ascii="CIDFont+F1" w:hAnsi="CIDFont+F1" w:cs="CIDFont+F1"/>
          <w:color w:val="000000" w:themeColor="text1"/>
          <w:sz w:val="19"/>
          <w:szCs w:val="19"/>
        </w:rPr>
        <w:t xml:space="preserve">, if not requested/negotiated otherwise by contract authority. </w:t>
      </w:r>
    </w:p>
    <w:p w14:paraId="63BD1C13" w14:textId="25D22103" w:rsidR="0035614B" w:rsidRPr="00FD5A17" w:rsidRDefault="0035614B" w:rsidP="00FB080A">
      <w:pPr>
        <w:numPr>
          <w:ilvl w:val="0"/>
          <w:numId w:val="63"/>
        </w:numPr>
        <w:shd w:val="clear" w:color="auto" w:fill="FFFFFF"/>
        <w:ind w:left="360"/>
        <w:contextualSpacing/>
        <w:rPr>
          <w:rFonts w:cs="Arial"/>
          <w:color w:val="000000" w:themeColor="text1"/>
          <w:szCs w:val="22"/>
        </w:rPr>
      </w:pPr>
      <w:r w:rsidRPr="00FD5A17">
        <w:rPr>
          <w:rFonts w:cs="Arial"/>
          <w:color w:val="000000" w:themeColor="text1"/>
          <w:szCs w:val="22"/>
        </w:rPr>
        <w:t>No advance payment w</w:t>
      </w:r>
      <w:r w:rsidR="00B36FEC" w:rsidRPr="00FD5A17">
        <w:rPr>
          <w:rFonts w:cs="Arial"/>
          <w:color w:val="000000" w:themeColor="text1"/>
          <w:szCs w:val="22"/>
        </w:rPr>
        <w:t xml:space="preserve">ill be paid to the awarded supplier. The awarded supplier </w:t>
      </w:r>
      <w:r w:rsidRPr="00FD5A17">
        <w:rPr>
          <w:rFonts w:cs="Arial"/>
          <w:color w:val="000000" w:themeColor="text1"/>
          <w:szCs w:val="22"/>
        </w:rPr>
        <w:t xml:space="preserve">is expected to mobilize its own resources to deliver </w:t>
      </w:r>
      <w:r w:rsidR="00B36FEC" w:rsidRPr="00FD5A17">
        <w:rPr>
          <w:rFonts w:cs="Arial"/>
          <w:color w:val="000000" w:themeColor="text1"/>
          <w:szCs w:val="22"/>
        </w:rPr>
        <w:t xml:space="preserve">the agreed </w:t>
      </w:r>
      <w:r w:rsidR="00FB080A" w:rsidRPr="00FD5A17">
        <w:rPr>
          <w:rFonts w:cs="Arial"/>
          <w:color w:val="000000" w:themeColor="text1"/>
          <w:szCs w:val="22"/>
        </w:rPr>
        <w:t>material</w:t>
      </w:r>
      <w:r w:rsidRPr="00FD5A17">
        <w:rPr>
          <w:rFonts w:cs="Arial"/>
          <w:color w:val="000000" w:themeColor="text1"/>
          <w:szCs w:val="22"/>
        </w:rPr>
        <w:t xml:space="preserve">.  </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106FC40B" w14:textId="24922419" w:rsidR="00BF58E8" w:rsidRDefault="00B81E8C" w:rsidP="00141F35">
      <w:pPr>
        <w:rPr>
          <w:color w:val="222222"/>
          <w:highlight w:val="yellow"/>
        </w:rPr>
      </w:pPr>
      <w:r w:rsidRPr="00FD5A17">
        <w:rPr>
          <w:rFonts w:cs="Arial"/>
          <w:color w:val="222222"/>
        </w:rPr>
        <w:t xml:space="preserve">The selection and award criteria </w:t>
      </w:r>
      <w:r w:rsidR="00FB080A" w:rsidRPr="00FD5A17">
        <w:rPr>
          <w:rFonts w:cs="Arial"/>
          <w:color w:val="222222"/>
        </w:rPr>
        <w:t>are</w:t>
      </w:r>
      <w:r w:rsidRPr="00FD5A17">
        <w:rPr>
          <w:rFonts w:cs="Arial"/>
          <w:color w:val="222222"/>
        </w:rPr>
        <w:t xml:space="preserve"> unique to all tenders. The evaluation process </w:t>
      </w:r>
      <w:r w:rsidR="00152DDE" w:rsidRPr="00FD5A17">
        <w:rPr>
          <w:rFonts w:cs="Arial"/>
          <w:color w:val="222222"/>
        </w:rPr>
        <w:t>consists of</w:t>
      </w:r>
      <w:r w:rsidRPr="00FD5A17">
        <w:rPr>
          <w:rFonts w:cs="Arial"/>
          <w:color w:val="222222"/>
        </w:rPr>
        <w:t xml:space="preserve"> </w:t>
      </w:r>
      <w:r w:rsidR="006D4077" w:rsidRPr="00FD5A17">
        <w:rPr>
          <w:rFonts w:cs="Arial"/>
          <w:color w:val="222222"/>
        </w:rPr>
        <w:t>three</w:t>
      </w:r>
      <w:r w:rsidRPr="00FD5A17">
        <w:rPr>
          <w:rFonts w:cs="Arial"/>
          <w:color w:val="222222"/>
        </w:rPr>
        <w:t xml:space="preserve"> stages</w:t>
      </w:r>
      <w:r w:rsidR="00FB0A24" w:rsidRPr="00FD5A17">
        <w:rPr>
          <w:rFonts w:cs="Arial"/>
          <w:color w:val="222222"/>
        </w:rPr>
        <w:t>: 1) Administrative, 2) Technical and 3) Financial</w:t>
      </w:r>
      <w:r w:rsidRPr="00FD5A17">
        <w:rPr>
          <w:rFonts w:cs="Arial"/>
          <w:color w:val="222222"/>
        </w:rPr>
        <w:t xml:space="preserve">. Each stage requires information and documents from the bidder that will determine whether </w:t>
      </w:r>
      <w:r w:rsidR="00152DDE" w:rsidRPr="00FD5A17">
        <w:rPr>
          <w:rFonts w:cs="Arial"/>
          <w:color w:val="222222"/>
        </w:rPr>
        <w:t xml:space="preserve">the </w:t>
      </w:r>
      <w:r w:rsidRPr="00FD5A17">
        <w:rPr>
          <w:rFonts w:cs="Arial"/>
          <w:color w:val="222222"/>
        </w:rPr>
        <w:t xml:space="preserve">bidder </w:t>
      </w:r>
      <w:r w:rsidR="00152DDE" w:rsidRPr="00FD5A17">
        <w:rPr>
          <w:rFonts w:cs="Arial"/>
          <w:color w:val="222222"/>
        </w:rPr>
        <w:t xml:space="preserve">will </w:t>
      </w:r>
      <w:r w:rsidRPr="00FD5A17">
        <w:rPr>
          <w:rFonts w:cs="Arial"/>
          <w:color w:val="222222"/>
        </w:rPr>
        <w:t>progress to next stage or no</w:t>
      </w:r>
      <w:r w:rsidR="00152DDE" w:rsidRPr="00FD5A17">
        <w:rPr>
          <w:rFonts w:cs="Arial"/>
          <w:color w:val="222222"/>
        </w:rPr>
        <w:t>t</w:t>
      </w:r>
      <w:r w:rsidRPr="00FD5A17">
        <w:rPr>
          <w:rFonts w:cs="Arial"/>
          <w:color w:val="222222"/>
        </w:rPr>
        <w:t xml:space="preserve">. Some examples of the documentation requirements </w:t>
      </w:r>
      <w:r w:rsidR="00152DDE" w:rsidRPr="00FD5A17">
        <w:rPr>
          <w:rFonts w:cs="Arial"/>
          <w:color w:val="222222"/>
        </w:rPr>
        <w:t>are</w:t>
      </w:r>
      <w:r w:rsidRPr="00FD5A17">
        <w:rPr>
          <w:rFonts w:cs="Arial"/>
          <w:color w:val="222222"/>
        </w:rPr>
        <w:t xml:space="preserve"> </w:t>
      </w:r>
      <w:r w:rsidR="006D4077" w:rsidRPr="00FD5A17">
        <w:rPr>
          <w:rFonts w:cs="Arial"/>
          <w:color w:val="222222"/>
        </w:rPr>
        <w:t>indicated below</w:t>
      </w:r>
      <w:r w:rsidR="00152DDE" w:rsidRPr="00FD5A17">
        <w:rPr>
          <w:rFonts w:cs="Arial"/>
          <w:color w:val="222222"/>
        </w:rPr>
        <w:t>.</w:t>
      </w:r>
      <w:r w:rsidR="00B600E2" w:rsidRPr="00FD5A17">
        <w:rPr>
          <w:rFonts w:cs="Arial"/>
          <w:color w:val="222222"/>
        </w:rPr>
        <w:t xml:space="preserve"> </w:t>
      </w:r>
    </w:p>
    <w:p w14:paraId="3B3B5913" w14:textId="58E9150C" w:rsidR="00D03AB2" w:rsidRDefault="00D03AB2" w:rsidP="00972789">
      <w:pPr>
        <w:rPr>
          <w:lang w:val="en-GB"/>
        </w:rPr>
      </w:pPr>
    </w:p>
    <w:p w14:paraId="70B43A18" w14:textId="0BA2D5CC" w:rsidR="00D03AB2" w:rsidRPr="00972789" w:rsidRDefault="00D03AB2" w:rsidP="006D4077">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14:paraId="23508645" w14:textId="77777777" w:rsidR="00B81E8C" w:rsidRPr="00972789" w:rsidRDefault="00B81E8C"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Pr="003461DC"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0972789">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A31481" w:rsidRPr="00E817E2" w14:paraId="2D880535" w14:textId="77777777" w:rsidTr="00165C3B">
        <w:trPr>
          <w:trHeight w:val="432"/>
        </w:trPr>
        <w:tc>
          <w:tcPr>
            <w:tcW w:w="339" w:type="pct"/>
          </w:tcPr>
          <w:p w14:paraId="099FA9FF" w14:textId="717B038B" w:rsidR="00A31481" w:rsidRPr="00972789" w:rsidRDefault="00A31481" w:rsidP="009D07D7">
            <w:pPr>
              <w:rPr>
                <w:sz w:val="20"/>
                <w:szCs w:val="20"/>
              </w:rPr>
            </w:pPr>
            <w:r w:rsidRPr="00972789">
              <w:t>1</w:t>
            </w:r>
          </w:p>
        </w:tc>
        <w:tc>
          <w:tcPr>
            <w:tcW w:w="476" w:type="pct"/>
          </w:tcPr>
          <w:p w14:paraId="37AF5919" w14:textId="01569A59" w:rsidR="00A31481" w:rsidRDefault="00A31481" w:rsidP="00972789">
            <w:pPr>
              <w:jc w:val="left"/>
            </w:pPr>
            <w:r w:rsidRPr="00972789">
              <w:t>A</w:t>
            </w:r>
            <w:r w:rsidR="00A32A52">
              <w:t>.</w:t>
            </w:r>
            <w:r>
              <w:t>1</w:t>
            </w:r>
            <w:r w:rsidR="00BC5F56">
              <w:t>.1</w:t>
            </w:r>
          </w:p>
          <w:p w14:paraId="4D494213" w14:textId="46F75C01" w:rsidR="00E719E7" w:rsidRPr="00972789" w:rsidRDefault="00E719E7" w:rsidP="00972789">
            <w:pPr>
              <w:jc w:val="left"/>
              <w:rPr>
                <w:sz w:val="20"/>
                <w:szCs w:val="20"/>
              </w:rPr>
            </w:pPr>
            <w:r>
              <w:rPr>
                <w:szCs w:val="20"/>
              </w:rPr>
              <w:t>A.1.2</w:t>
            </w:r>
          </w:p>
        </w:tc>
        <w:tc>
          <w:tcPr>
            <w:tcW w:w="1733" w:type="pct"/>
          </w:tcPr>
          <w:p w14:paraId="5A6505DD" w14:textId="77777777" w:rsidR="00A31481" w:rsidRDefault="00A31481" w:rsidP="00972789">
            <w:pPr>
              <w:jc w:val="left"/>
            </w:pPr>
            <w:r w:rsidRPr="00972789">
              <w:t xml:space="preserve">Bid Form </w:t>
            </w:r>
            <w:r w:rsidRPr="00E817E2">
              <w:t xml:space="preserve">(Technical) </w:t>
            </w:r>
            <w:r w:rsidR="00165C3B">
              <w:t>for LOT 1</w:t>
            </w:r>
          </w:p>
          <w:p w14:paraId="0E78B3B7" w14:textId="25BD1F61" w:rsidR="00165C3B" w:rsidRPr="00972789" w:rsidRDefault="00165C3B" w:rsidP="00972789">
            <w:pPr>
              <w:jc w:val="left"/>
              <w:rPr>
                <w:sz w:val="20"/>
                <w:szCs w:val="20"/>
              </w:rPr>
            </w:pPr>
            <w:r>
              <w:t>Bid Form (Technical) for LOT 2</w:t>
            </w:r>
          </w:p>
        </w:tc>
        <w:tc>
          <w:tcPr>
            <w:tcW w:w="2452" w:type="pct"/>
            <w:vAlign w:val="center"/>
          </w:tcPr>
          <w:p w14:paraId="7172EBE2" w14:textId="67342815" w:rsidR="00A31481" w:rsidRPr="00972789" w:rsidRDefault="00165C3B" w:rsidP="009D07D7">
            <w:pPr>
              <w:rPr>
                <w:sz w:val="20"/>
                <w:szCs w:val="20"/>
              </w:rPr>
            </w:pPr>
            <w:r>
              <w:t>Sign, stamp and submit</w:t>
            </w:r>
          </w:p>
        </w:tc>
      </w:tr>
      <w:tr w:rsidR="00A31481" w:rsidRPr="00E817E2" w14:paraId="511670D0" w14:textId="77777777" w:rsidTr="00165C3B">
        <w:trPr>
          <w:trHeight w:val="432"/>
        </w:trPr>
        <w:tc>
          <w:tcPr>
            <w:tcW w:w="339" w:type="pct"/>
          </w:tcPr>
          <w:p w14:paraId="55276412" w14:textId="28ECDD6F" w:rsidR="00A31481" w:rsidRPr="00972789" w:rsidRDefault="00A31481" w:rsidP="009D07D7">
            <w:r>
              <w:t>2</w:t>
            </w:r>
          </w:p>
        </w:tc>
        <w:tc>
          <w:tcPr>
            <w:tcW w:w="476" w:type="pct"/>
          </w:tcPr>
          <w:p w14:paraId="3E0C2054" w14:textId="77777777" w:rsidR="00A31481" w:rsidRDefault="00A31481" w:rsidP="00972789">
            <w:pPr>
              <w:jc w:val="left"/>
            </w:pPr>
            <w:r>
              <w:t>A.2</w:t>
            </w:r>
            <w:r w:rsidR="00165C3B">
              <w:t>.1</w:t>
            </w:r>
          </w:p>
          <w:p w14:paraId="6336D8BC" w14:textId="44B7674B" w:rsidR="00165C3B" w:rsidRPr="00972789" w:rsidRDefault="00165C3B" w:rsidP="00972789">
            <w:pPr>
              <w:jc w:val="left"/>
            </w:pPr>
            <w:r>
              <w:t>A.2.2</w:t>
            </w:r>
          </w:p>
        </w:tc>
        <w:tc>
          <w:tcPr>
            <w:tcW w:w="1733" w:type="pct"/>
          </w:tcPr>
          <w:p w14:paraId="2FA6FD40" w14:textId="77777777" w:rsidR="00A31481" w:rsidRDefault="00A31481" w:rsidP="00AD7E27">
            <w:pPr>
              <w:jc w:val="left"/>
            </w:pPr>
            <w:r w:rsidRPr="00972789">
              <w:t xml:space="preserve">Bid Form </w:t>
            </w:r>
            <w:r>
              <w:t>(</w:t>
            </w:r>
            <w:r w:rsidR="00AD7E27">
              <w:t>Financial</w:t>
            </w:r>
            <w:r w:rsidRPr="00E817E2">
              <w:t xml:space="preserve">) </w:t>
            </w:r>
            <w:r w:rsidR="00165C3B">
              <w:t>for LOT 1</w:t>
            </w:r>
          </w:p>
          <w:p w14:paraId="4A25881A" w14:textId="2A24450F" w:rsidR="00165C3B" w:rsidRPr="00165C3B" w:rsidRDefault="00165C3B" w:rsidP="00165C3B">
            <w:r>
              <w:t>Bid Form (Financial) for LOT 2</w:t>
            </w:r>
          </w:p>
        </w:tc>
        <w:tc>
          <w:tcPr>
            <w:tcW w:w="2452" w:type="pct"/>
            <w:vAlign w:val="center"/>
          </w:tcPr>
          <w:p w14:paraId="1CE32530" w14:textId="56D3EC0B" w:rsidR="00A31481" w:rsidRPr="00972789" w:rsidRDefault="00A31481" w:rsidP="009D07D7">
            <w:r w:rsidRPr="00972789">
              <w:t>Complete ALL sections in full, sign, stamp and submit</w:t>
            </w:r>
          </w:p>
        </w:tc>
      </w:tr>
      <w:tr w:rsidR="00E817E2" w:rsidRPr="00E817E2" w14:paraId="53BC9ACC" w14:textId="77777777" w:rsidTr="00972789">
        <w:trPr>
          <w:trHeight w:val="432"/>
        </w:trPr>
        <w:tc>
          <w:tcPr>
            <w:tcW w:w="339" w:type="pct"/>
          </w:tcPr>
          <w:p w14:paraId="351409A5" w14:textId="5565001B" w:rsidR="002B39C4" w:rsidRPr="00972789" w:rsidRDefault="00A31481" w:rsidP="009D07D7">
            <w:pPr>
              <w:rPr>
                <w:sz w:val="20"/>
                <w:szCs w:val="20"/>
              </w:rPr>
            </w:pPr>
            <w:r>
              <w:t>3</w:t>
            </w:r>
          </w:p>
        </w:tc>
        <w:tc>
          <w:tcPr>
            <w:tcW w:w="476" w:type="pct"/>
          </w:tcPr>
          <w:p w14:paraId="5CC2D110" w14:textId="11C32C07" w:rsidR="002B39C4" w:rsidRPr="00972789" w:rsidRDefault="00E817E2" w:rsidP="00972789">
            <w:pPr>
              <w:jc w:val="left"/>
              <w:rPr>
                <w:sz w:val="20"/>
                <w:szCs w:val="20"/>
              </w:rPr>
            </w:pPr>
            <w:r w:rsidRPr="00E817E2">
              <w:t>B</w:t>
            </w:r>
          </w:p>
        </w:tc>
        <w:tc>
          <w:tcPr>
            <w:tcW w:w="1733" w:type="pct"/>
          </w:tcPr>
          <w:p w14:paraId="38DB2FA6" w14:textId="4E8CD887" w:rsidR="002B39C4" w:rsidRPr="00972789" w:rsidRDefault="00E817E2" w:rsidP="00972789">
            <w:pPr>
              <w:jc w:val="left"/>
              <w:rPr>
                <w:sz w:val="20"/>
                <w:szCs w:val="20"/>
              </w:rPr>
            </w:pPr>
            <w:r w:rsidRPr="00972789">
              <w:t>Tender and Contract Award Acknowledgement Certificate</w:t>
            </w:r>
          </w:p>
        </w:tc>
        <w:tc>
          <w:tcPr>
            <w:tcW w:w="2452" w:type="pct"/>
          </w:tcPr>
          <w:p w14:paraId="187B72A0" w14:textId="3FB04727" w:rsidR="002B39C4" w:rsidRPr="00972789" w:rsidRDefault="00E23FA9" w:rsidP="009D07D7">
            <w:pPr>
              <w:rPr>
                <w:sz w:val="20"/>
                <w:szCs w:val="20"/>
              </w:rPr>
            </w:pPr>
            <w:r>
              <w:t>Sign, stamp and submit</w:t>
            </w:r>
          </w:p>
        </w:tc>
      </w:tr>
      <w:tr w:rsidR="0085323E" w:rsidRPr="00E817E2" w14:paraId="36E2A413" w14:textId="77777777" w:rsidTr="00972789">
        <w:trPr>
          <w:trHeight w:val="432"/>
        </w:trPr>
        <w:tc>
          <w:tcPr>
            <w:tcW w:w="339" w:type="pct"/>
          </w:tcPr>
          <w:p w14:paraId="410CC45A" w14:textId="2FBD3F40" w:rsidR="0085323E" w:rsidRDefault="0085323E" w:rsidP="00972789">
            <w:pPr>
              <w:jc w:val="left"/>
            </w:pPr>
            <w:r>
              <w:t>4</w:t>
            </w:r>
          </w:p>
        </w:tc>
        <w:tc>
          <w:tcPr>
            <w:tcW w:w="476" w:type="pct"/>
          </w:tcPr>
          <w:p w14:paraId="21D59AB9" w14:textId="1ABBD843" w:rsidR="0085323E" w:rsidRDefault="0085323E" w:rsidP="00972789">
            <w:pPr>
              <w:jc w:val="left"/>
            </w:pPr>
            <w:r>
              <w:t>C</w:t>
            </w:r>
          </w:p>
        </w:tc>
        <w:tc>
          <w:tcPr>
            <w:tcW w:w="1733" w:type="pct"/>
          </w:tcPr>
          <w:p w14:paraId="1A9D5F82" w14:textId="7B1B3A00" w:rsidR="0085323E" w:rsidRPr="00E817E2" w:rsidRDefault="0085323E" w:rsidP="00972789">
            <w:pPr>
              <w:jc w:val="left"/>
            </w:pPr>
            <w:r>
              <w:t xml:space="preserve">DRC General Terms and Conditions </w:t>
            </w:r>
          </w:p>
        </w:tc>
        <w:tc>
          <w:tcPr>
            <w:tcW w:w="2452" w:type="pct"/>
          </w:tcPr>
          <w:p w14:paraId="2265CFD3" w14:textId="02FB7846" w:rsidR="0085323E" w:rsidRDefault="0085323E" w:rsidP="009D07D7">
            <w:r>
              <w:t>Sign, stamp and submit</w:t>
            </w:r>
          </w:p>
        </w:tc>
      </w:tr>
      <w:tr w:rsidR="00E817E2" w:rsidRPr="00E817E2" w14:paraId="3DDFF5E8" w14:textId="77777777" w:rsidTr="00972789">
        <w:trPr>
          <w:trHeight w:val="432"/>
        </w:trPr>
        <w:tc>
          <w:tcPr>
            <w:tcW w:w="339" w:type="pct"/>
          </w:tcPr>
          <w:p w14:paraId="45093001" w14:textId="78EC00FC" w:rsidR="00E817E2" w:rsidRPr="00972789" w:rsidRDefault="0085323E" w:rsidP="00972789">
            <w:pPr>
              <w:jc w:val="left"/>
              <w:rPr>
                <w:sz w:val="20"/>
                <w:szCs w:val="20"/>
              </w:rPr>
            </w:pPr>
            <w:r>
              <w:t>5</w:t>
            </w:r>
          </w:p>
        </w:tc>
        <w:tc>
          <w:tcPr>
            <w:tcW w:w="476" w:type="pct"/>
          </w:tcPr>
          <w:p w14:paraId="0C8367D0" w14:textId="282C10AF" w:rsidR="00E817E2" w:rsidRPr="00972789" w:rsidRDefault="0085323E" w:rsidP="00972789">
            <w:pPr>
              <w:jc w:val="left"/>
              <w:rPr>
                <w:sz w:val="20"/>
                <w:szCs w:val="20"/>
              </w:rPr>
            </w:pPr>
            <w:r>
              <w:t>D</w:t>
            </w:r>
          </w:p>
        </w:tc>
        <w:tc>
          <w:tcPr>
            <w:tcW w:w="1733" w:type="pct"/>
          </w:tcPr>
          <w:p w14:paraId="28325B0C" w14:textId="35D62EE0" w:rsidR="00E817E2" w:rsidRPr="00972789" w:rsidRDefault="00874373" w:rsidP="00972789">
            <w:pPr>
              <w:jc w:val="left"/>
              <w:rPr>
                <w:sz w:val="20"/>
                <w:szCs w:val="20"/>
              </w:rPr>
            </w:pPr>
            <w:r w:rsidRPr="003113D2">
              <w:rPr>
                <w:rFonts w:ascii="Calibri" w:hAnsi="Calibri" w:cs="Arial"/>
                <w:color w:val="222222"/>
                <w:lang w:val="en-GB"/>
              </w:rPr>
              <w:t xml:space="preserve">DRC </w:t>
            </w:r>
            <w:r>
              <w:rPr>
                <w:rFonts w:ascii="Calibri" w:hAnsi="Calibri" w:cs="Arial"/>
                <w:color w:val="222222"/>
                <w:lang w:val="en-GB"/>
              </w:rPr>
              <w:t xml:space="preserve">Supplier </w:t>
            </w:r>
            <w:r w:rsidRPr="003113D2">
              <w:rPr>
                <w:rFonts w:ascii="Calibri" w:hAnsi="Calibri" w:cs="Arial"/>
                <w:color w:val="222222"/>
                <w:lang w:val="en-GB"/>
              </w:rPr>
              <w:t xml:space="preserve">Code of </w:t>
            </w:r>
            <w:r>
              <w:rPr>
                <w:rFonts w:ascii="Calibri" w:hAnsi="Calibri" w:cs="Arial"/>
                <w:color w:val="222222"/>
                <w:lang w:val="en-GB"/>
              </w:rPr>
              <w:t>Conduct</w:t>
            </w:r>
          </w:p>
        </w:tc>
        <w:tc>
          <w:tcPr>
            <w:tcW w:w="2452" w:type="pct"/>
          </w:tcPr>
          <w:p w14:paraId="2EDBB5F3" w14:textId="3857F5C3" w:rsidR="00E817E2" w:rsidRPr="00972789" w:rsidRDefault="00E23FA9" w:rsidP="009D07D7">
            <w:pPr>
              <w:rPr>
                <w:sz w:val="20"/>
                <w:szCs w:val="20"/>
              </w:rPr>
            </w:pPr>
            <w:r>
              <w:t>Sign, stamp and submit</w:t>
            </w:r>
          </w:p>
        </w:tc>
      </w:tr>
      <w:tr w:rsidR="00165C3B" w:rsidRPr="00E817E2" w14:paraId="640EA859" w14:textId="77777777" w:rsidTr="002E1AD4">
        <w:trPr>
          <w:trHeight w:val="432"/>
        </w:trPr>
        <w:tc>
          <w:tcPr>
            <w:tcW w:w="339" w:type="pct"/>
          </w:tcPr>
          <w:p w14:paraId="4D7132E1" w14:textId="572B4532" w:rsidR="00165C3B" w:rsidRDefault="00165C3B" w:rsidP="00165C3B">
            <w:pPr>
              <w:jc w:val="left"/>
            </w:pPr>
            <w:r>
              <w:t>6</w:t>
            </w:r>
          </w:p>
        </w:tc>
        <w:tc>
          <w:tcPr>
            <w:tcW w:w="476" w:type="pct"/>
          </w:tcPr>
          <w:p w14:paraId="0AB9C28D" w14:textId="4C042C7B" w:rsidR="00165C3B" w:rsidRDefault="00165C3B" w:rsidP="00165C3B">
            <w:pPr>
              <w:jc w:val="left"/>
            </w:pPr>
            <w:r>
              <w:t>E</w:t>
            </w:r>
          </w:p>
        </w:tc>
        <w:tc>
          <w:tcPr>
            <w:tcW w:w="1733" w:type="pct"/>
          </w:tcPr>
          <w:p w14:paraId="1369426A" w14:textId="320A7930" w:rsidR="00165C3B" w:rsidRPr="003113D2" w:rsidRDefault="00165C3B" w:rsidP="00165C3B">
            <w:pPr>
              <w:jc w:val="left"/>
              <w:rPr>
                <w:rFonts w:ascii="Calibri" w:hAnsi="Calibri" w:cs="Arial"/>
                <w:color w:val="222222"/>
                <w:lang w:val="en-GB"/>
              </w:rPr>
            </w:pPr>
            <w:r w:rsidRPr="00E817E2">
              <w:t>Supplier Profile and Registration Form</w:t>
            </w:r>
          </w:p>
        </w:tc>
        <w:tc>
          <w:tcPr>
            <w:tcW w:w="2452" w:type="pct"/>
            <w:vAlign w:val="center"/>
          </w:tcPr>
          <w:p w14:paraId="48258FE9" w14:textId="621189D8" w:rsidR="00165C3B" w:rsidRDefault="00165C3B" w:rsidP="00165C3B">
            <w:r w:rsidRPr="00972789">
              <w:t>Complete ALL sections in full, sign, stamp and submit</w:t>
            </w:r>
          </w:p>
        </w:tc>
      </w:tr>
    </w:tbl>
    <w:p w14:paraId="3F302055" w14:textId="77777777" w:rsidR="001C6C3E" w:rsidRDefault="001C6C3E">
      <w:pPr>
        <w:rPr>
          <w:color w:val="222222"/>
        </w:rPr>
      </w:pPr>
    </w:p>
    <w:p w14:paraId="1D35FDEA" w14:textId="77777777" w:rsidR="00315CAC" w:rsidRDefault="00315CAC">
      <w:pPr>
        <w:rPr>
          <w:color w:val="222222"/>
        </w:rPr>
      </w:pPr>
    </w:p>
    <w:p w14:paraId="2222AFAF" w14:textId="61EC6A72" w:rsidR="00315CAC" w:rsidRDefault="00356E46">
      <w:pPr>
        <w:rPr>
          <w:b/>
          <w:bCs/>
          <w:color w:val="222222"/>
        </w:rPr>
      </w:pPr>
      <w:r>
        <w:rPr>
          <w:b/>
          <w:bCs/>
          <w:color w:val="222222"/>
        </w:rPr>
        <w:t>Bid</w:t>
      </w:r>
      <w:r w:rsidR="00572D1B">
        <w:rPr>
          <w:b/>
          <w:bCs/>
          <w:color w:val="222222"/>
        </w:rPr>
        <w:t xml:space="preserve"> Eligibility</w:t>
      </w:r>
      <w:r>
        <w:rPr>
          <w:b/>
          <w:bCs/>
          <w:color w:val="222222"/>
        </w:rPr>
        <w:t xml:space="preserve"> and Formal</w:t>
      </w:r>
      <w:r w:rsidR="00315CAC" w:rsidRPr="00315CAC">
        <w:rPr>
          <w:b/>
          <w:bCs/>
          <w:color w:val="222222"/>
        </w:rPr>
        <w:t xml:space="preserve"> </w:t>
      </w:r>
      <w:r w:rsidR="00572D1B">
        <w:rPr>
          <w:b/>
          <w:bCs/>
          <w:color w:val="222222"/>
        </w:rPr>
        <w:t>criteria</w:t>
      </w:r>
      <w:r w:rsidR="00315CAC" w:rsidRPr="00315CAC">
        <w:rPr>
          <w:b/>
          <w:bCs/>
          <w:color w:val="222222"/>
        </w:rPr>
        <w:t xml:space="preserve">: </w:t>
      </w:r>
    </w:p>
    <w:p w14:paraId="00EE9E07" w14:textId="5D311F59" w:rsidR="00315CAC" w:rsidRDefault="00315CAC">
      <w:pPr>
        <w:rPr>
          <w:b/>
          <w:bCs/>
          <w:color w:val="222222"/>
        </w:rPr>
      </w:pPr>
    </w:p>
    <w:tbl>
      <w:tblPr>
        <w:tblStyle w:val="TableGrid"/>
        <w:tblW w:w="4524" w:type="pct"/>
        <w:tblLook w:val="04A0" w:firstRow="1" w:lastRow="0" w:firstColumn="1" w:lastColumn="0" w:noHBand="0" w:noVBand="1"/>
      </w:tblPr>
      <w:tblGrid>
        <w:gridCol w:w="684"/>
        <w:gridCol w:w="3491"/>
        <w:gridCol w:w="4936"/>
      </w:tblGrid>
      <w:tr w:rsidR="00315CAC" w:rsidRPr="00E817E2" w14:paraId="0B4DB451" w14:textId="77777777" w:rsidTr="00315CAC">
        <w:trPr>
          <w:trHeight w:val="432"/>
        </w:trPr>
        <w:tc>
          <w:tcPr>
            <w:tcW w:w="375" w:type="pct"/>
            <w:shd w:val="clear" w:color="auto" w:fill="D9D9D9" w:themeFill="background1" w:themeFillShade="D9"/>
          </w:tcPr>
          <w:p w14:paraId="58D7DE97" w14:textId="77777777" w:rsidR="00315CAC" w:rsidRPr="00972789" w:rsidRDefault="00315CAC" w:rsidP="00314E3D">
            <w:pPr>
              <w:rPr>
                <w:b/>
                <w:sz w:val="20"/>
                <w:szCs w:val="20"/>
              </w:rPr>
            </w:pPr>
            <w:r w:rsidRPr="00972789">
              <w:rPr>
                <w:b/>
              </w:rPr>
              <w:t>#</w:t>
            </w:r>
          </w:p>
        </w:tc>
        <w:tc>
          <w:tcPr>
            <w:tcW w:w="1916" w:type="pct"/>
            <w:shd w:val="clear" w:color="auto" w:fill="D9D9D9" w:themeFill="background1" w:themeFillShade="D9"/>
          </w:tcPr>
          <w:p w14:paraId="7EB7F0C1" w14:textId="5363BBE3" w:rsidR="00315CAC" w:rsidRPr="00972789" w:rsidRDefault="006B7C59" w:rsidP="00314E3D">
            <w:pPr>
              <w:rPr>
                <w:b/>
                <w:sz w:val="20"/>
                <w:szCs w:val="20"/>
              </w:rPr>
            </w:pPr>
            <w:r>
              <w:rPr>
                <w:b/>
              </w:rPr>
              <w:t>DRC Requirements</w:t>
            </w:r>
          </w:p>
        </w:tc>
        <w:tc>
          <w:tcPr>
            <w:tcW w:w="2709" w:type="pct"/>
            <w:shd w:val="clear" w:color="auto" w:fill="D9D9D9" w:themeFill="background1" w:themeFillShade="D9"/>
          </w:tcPr>
          <w:p w14:paraId="719C1139" w14:textId="0ED3A785" w:rsidR="00315CAC" w:rsidRPr="00972789" w:rsidRDefault="006B7C59" w:rsidP="00314E3D">
            <w:pPr>
              <w:rPr>
                <w:b/>
                <w:sz w:val="20"/>
                <w:szCs w:val="20"/>
              </w:rPr>
            </w:pPr>
            <w:r>
              <w:rPr>
                <w:b/>
              </w:rPr>
              <w:t>Details</w:t>
            </w:r>
          </w:p>
        </w:tc>
      </w:tr>
      <w:tr w:rsidR="00315CAC" w:rsidRPr="00E817E2" w14:paraId="04309F93" w14:textId="77777777" w:rsidTr="00315CAC">
        <w:trPr>
          <w:trHeight w:val="432"/>
        </w:trPr>
        <w:tc>
          <w:tcPr>
            <w:tcW w:w="375" w:type="pct"/>
          </w:tcPr>
          <w:p w14:paraId="3F0B3D99" w14:textId="77777777" w:rsidR="00315CAC" w:rsidRPr="00972789" w:rsidRDefault="00315CAC" w:rsidP="00314E3D">
            <w:pPr>
              <w:rPr>
                <w:sz w:val="20"/>
                <w:szCs w:val="20"/>
              </w:rPr>
            </w:pPr>
            <w:r w:rsidRPr="00972789">
              <w:t>1</w:t>
            </w:r>
          </w:p>
        </w:tc>
        <w:tc>
          <w:tcPr>
            <w:tcW w:w="1916" w:type="pct"/>
          </w:tcPr>
          <w:p w14:paraId="17623B50" w14:textId="0FF3F455" w:rsidR="00315CAC" w:rsidRPr="00356E46" w:rsidRDefault="00572D1B" w:rsidP="008331AC">
            <w:pPr>
              <w:autoSpaceDE w:val="0"/>
              <w:autoSpaceDN w:val="0"/>
              <w:adjustRightInd w:val="0"/>
              <w:jc w:val="left"/>
            </w:pPr>
            <w:r w:rsidRPr="00356E46">
              <w:t>Bidder’s registration</w:t>
            </w:r>
          </w:p>
        </w:tc>
        <w:tc>
          <w:tcPr>
            <w:tcW w:w="2709" w:type="pct"/>
          </w:tcPr>
          <w:p w14:paraId="2E8A216A" w14:textId="50B90503" w:rsidR="00315CAC" w:rsidRPr="00356E46" w:rsidRDefault="00572D1B" w:rsidP="00314E3D">
            <w:r w:rsidRPr="00356E46">
              <w:t>Bidder must submit certificate of registration of the company or equivalent document.</w:t>
            </w:r>
          </w:p>
        </w:tc>
      </w:tr>
      <w:tr w:rsidR="00315CAC" w:rsidRPr="00E817E2" w14:paraId="50A900A8" w14:textId="77777777" w:rsidTr="00315CAC">
        <w:trPr>
          <w:trHeight w:val="432"/>
        </w:trPr>
        <w:tc>
          <w:tcPr>
            <w:tcW w:w="375" w:type="pct"/>
          </w:tcPr>
          <w:p w14:paraId="5866897E" w14:textId="77777777" w:rsidR="00315CAC" w:rsidRPr="00972789" w:rsidRDefault="00315CAC" w:rsidP="00314E3D">
            <w:r>
              <w:t>2</w:t>
            </w:r>
          </w:p>
        </w:tc>
        <w:tc>
          <w:tcPr>
            <w:tcW w:w="1916" w:type="pct"/>
          </w:tcPr>
          <w:p w14:paraId="7DBD9C95" w14:textId="4178105E" w:rsidR="00315CAC" w:rsidRPr="00356E46" w:rsidRDefault="00356E46" w:rsidP="00314E3D">
            <w:pPr>
              <w:jc w:val="left"/>
            </w:pPr>
            <w:r>
              <w:t>Completeness of the Bid</w:t>
            </w:r>
          </w:p>
        </w:tc>
        <w:tc>
          <w:tcPr>
            <w:tcW w:w="2709" w:type="pct"/>
          </w:tcPr>
          <w:p w14:paraId="6E2D086C" w14:textId="66C759BC" w:rsidR="00315CAC" w:rsidRPr="00356E46" w:rsidRDefault="00356E46" w:rsidP="00314E3D">
            <w:r w:rsidRPr="00356E46">
              <w:t>Returnable Bidding Forms and other documentation requested under the Document Checklist</w:t>
            </w:r>
            <w:r w:rsidR="00035F68" w:rsidRPr="00035F68">
              <w:t xml:space="preserve"> (</w:t>
            </w:r>
            <w:r w:rsidR="00035F68">
              <w:t>Section A)</w:t>
            </w:r>
            <w:r w:rsidRPr="00356E46">
              <w:t xml:space="preserve"> have been provided and are complete</w:t>
            </w:r>
          </w:p>
        </w:tc>
      </w:tr>
      <w:tr w:rsidR="00315CAC" w:rsidRPr="00E817E2" w14:paraId="7EFB1F48" w14:textId="77777777" w:rsidTr="00315CAC">
        <w:trPr>
          <w:trHeight w:val="432"/>
        </w:trPr>
        <w:tc>
          <w:tcPr>
            <w:tcW w:w="375" w:type="pct"/>
          </w:tcPr>
          <w:p w14:paraId="7E8B1CBF" w14:textId="77777777" w:rsidR="00315CAC" w:rsidRPr="00972789" w:rsidRDefault="00315CAC" w:rsidP="00314E3D">
            <w:pPr>
              <w:rPr>
                <w:sz w:val="20"/>
                <w:szCs w:val="20"/>
              </w:rPr>
            </w:pPr>
            <w:r>
              <w:t>3</w:t>
            </w:r>
          </w:p>
        </w:tc>
        <w:tc>
          <w:tcPr>
            <w:tcW w:w="1916" w:type="pct"/>
          </w:tcPr>
          <w:p w14:paraId="18C15D31" w14:textId="6464C7B2" w:rsidR="00315CAC" w:rsidRPr="00356E46" w:rsidRDefault="00035F68" w:rsidP="00314E3D">
            <w:pPr>
              <w:jc w:val="left"/>
            </w:pPr>
            <w:r>
              <w:t>DRC Conditions</w:t>
            </w:r>
          </w:p>
        </w:tc>
        <w:tc>
          <w:tcPr>
            <w:tcW w:w="2709" w:type="pct"/>
          </w:tcPr>
          <w:p w14:paraId="4D20D0E7" w14:textId="6134F259" w:rsidR="00315CAC" w:rsidRPr="00356E46" w:rsidRDefault="00035F68" w:rsidP="00314E3D">
            <w:r>
              <w:t>Bidder accepts DRC General Terms and Conditions on Procurement of Goods and contract forms</w:t>
            </w:r>
          </w:p>
        </w:tc>
      </w:tr>
      <w:tr w:rsidR="00035F68" w:rsidRPr="00E817E2" w14:paraId="6F7CBD25" w14:textId="77777777" w:rsidTr="00315CAC">
        <w:trPr>
          <w:trHeight w:val="432"/>
        </w:trPr>
        <w:tc>
          <w:tcPr>
            <w:tcW w:w="375" w:type="pct"/>
          </w:tcPr>
          <w:p w14:paraId="0C78C02C" w14:textId="1F71201E" w:rsidR="00035F68" w:rsidRDefault="00035F68" w:rsidP="00314E3D">
            <w:r>
              <w:t>4</w:t>
            </w:r>
          </w:p>
        </w:tc>
        <w:tc>
          <w:tcPr>
            <w:tcW w:w="1916" w:type="pct"/>
          </w:tcPr>
          <w:p w14:paraId="0F7109AA" w14:textId="175C5BF8" w:rsidR="00035F68" w:rsidRDefault="00035F68" w:rsidP="00314E3D">
            <w:pPr>
              <w:jc w:val="left"/>
            </w:pPr>
            <w:r>
              <w:t xml:space="preserve">Bid Validity </w:t>
            </w:r>
          </w:p>
        </w:tc>
        <w:tc>
          <w:tcPr>
            <w:tcW w:w="2709" w:type="pct"/>
          </w:tcPr>
          <w:p w14:paraId="7E8C82A4" w14:textId="320AA75A" w:rsidR="00035F68" w:rsidRDefault="00035F68" w:rsidP="00314E3D">
            <w:r>
              <w:t>At least 45 days</w:t>
            </w:r>
          </w:p>
        </w:tc>
      </w:tr>
    </w:tbl>
    <w:p w14:paraId="408C8B00" w14:textId="47423811" w:rsidR="00315CAC" w:rsidRDefault="00315CAC">
      <w:pPr>
        <w:rPr>
          <w:b/>
          <w:bCs/>
          <w:color w:val="222222"/>
        </w:rPr>
      </w:pPr>
    </w:p>
    <w:p w14:paraId="526DC80E" w14:textId="54D94EED" w:rsidR="00035F68" w:rsidRDefault="00035F68">
      <w:pPr>
        <w:rPr>
          <w:b/>
          <w:bCs/>
          <w:color w:val="222222"/>
        </w:rPr>
      </w:pPr>
      <w:r>
        <w:rPr>
          <w:b/>
          <w:bCs/>
          <w:color w:val="222222"/>
        </w:rPr>
        <w:t>Bidder Capacity Criteria</w:t>
      </w:r>
    </w:p>
    <w:p w14:paraId="2FB5CB9E" w14:textId="6C5126FD" w:rsidR="00035F68" w:rsidRDefault="00035F68">
      <w:pPr>
        <w:rPr>
          <w:b/>
          <w:bCs/>
          <w:color w:val="222222"/>
        </w:rPr>
      </w:pPr>
    </w:p>
    <w:tbl>
      <w:tblPr>
        <w:tblStyle w:val="TableGrid"/>
        <w:tblW w:w="4524" w:type="pct"/>
        <w:tblLook w:val="04A0" w:firstRow="1" w:lastRow="0" w:firstColumn="1" w:lastColumn="0" w:noHBand="0" w:noVBand="1"/>
      </w:tblPr>
      <w:tblGrid>
        <w:gridCol w:w="684"/>
        <w:gridCol w:w="3491"/>
        <w:gridCol w:w="4936"/>
      </w:tblGrid>
      <w:tr w:rsidR="00035F68" w:rsidRPr="00E817E2" w14:paraId="223BCB5E" w14:textId="77777777" w:rsidTr="00314E3D">
        <w:trPr>
          <w:trHeight w:val="432"/>
        </w:trPr>
        <w:tc>
          <w:tcPr>
            <w:tcW w:w="375" w:type="pct"/>
            <w:shd w:val="clear" w:color="auto" w:fill="D9D9D9" w:themeFill="background1" w:themeFillShade="D9"/>
          </w:tcPr>
          <w:p w14:paraId="66A4D612" w14:textId="77777777" w:rsidR="00035F68" w:rsidRPr="00972789" w:rsidRDefault="00035F68" w:rsidP="00314E3D">
            <w:pPr>
              <w:rPr>
                <w:b/>
                <w:sz w:val="20"/>
                <w:szCs w:val="20"/>
              </w:rPr>
            </w:pPr>
            <w:r w:rsidRPr="00972789">
              <w:rPr>
                <w:b/>
              </w:rPr>
              <w:t>#</w:t>
            </w:r>
          </w:p>
        </w:tc>
        <w:tc>
          <w:tcPr>
            <w:tcW w:w="1916" w:type="pct"/>
            <w:shd w:val="clear" w:color="auto" w:fill="D9D9D9" w:themeFill="background1" w:themeFillShade="D9"/>
          </w:tcPr>
          <w:p w14:paraId="5CB54EF3" w14:textId="77777777" w:rsidR="00035F68" w:rsidRPr="00972789" w:rsidRDefault="00035F68" w:rsidP="00314E3D">
            <w:pPr>
              <w:rPr>
                <w:b/>
                <w:sz w:val="20"/>
                <w:szCs w:val="20"/>
              </w:rPr>
            </w:pPr>
            <w:r>
              <w:rPr>
                <w:b/>
              </w:rPr>
              <w:t>DRC Requirements</w:t>
            </w:r>
          </w:p>
        </w:tc>
        <w:tc>
          <w:tcPr>
            <w:tcW w:w="2709" w:type="pct"/>
            <w:shd w:val="clear" w:color="auto" w:fill="D9D9D9" w:themeFill="background1" w:themeFillShade="D9"/>
          </w:tcPr>
          <w:p w14:paraId="32A29506" w14:textId="77777777" w:rsidR="00035F68" w:rsidRPr="00972789" w:rsidRDefault="00035F68" w:rsidP="00314E3D">
            <w:pPr>
              <w:rPr>
                <w:b/>
                <w:sz w:val="20"/>
                <w:szCs w:val="20"/>
              </w:rPr>
            </w:pPr>
            <w:r>
              <w:rPr>
                <w:b/>
              </w:rPr>
              <w:t>Details</w:t>
            </w:r>
          </w:p>
        </w:tc>
      </w:tr>
      <w:tr w:rsidR="00035F68" w:rsidRPr="00E817E2" w14:paraId="4A4CE524" w14:textId="77777777" w:rsidTr="00314E3D">
        <w:trPr>
          <w:trHeight w:val="432"/>
        </w:trPr>
        <w:tc>
          <w:tcPr>
            <w:tcW w:w="375" w:type="pct"/>
          </w:tcPr>
          <w:p w14:paraId="6AF593DC" w14:textId="77777777" w:rsidR="00035F68" w:rsidRPr="00972789" w:rsidRDefault="00035F68" w:rsidP="00314E3D">
            <w:pPr>
              <w:rPr>
                <w:sz w:val="20"/>
                <w:szCs w:val="20"/>
              </w:rPr>
            </w:pPr>
            <w:r w:rsidRPr="00972789">
              <w:t>1</w:t>
            </w:r>
          </w:p>
        </w:tc>
        <w:tc>
          <w:tcPr>
            <w:tcW w:w="1916" w:type="pct"/>
          </w:tcPr>
          <w:p w14:paraId="6A366065" w14:textId="478E0ADE" w:rsidR="00035F68" w:rsidRPr="00356E46" w:rsidRDefault="00035F68" w:rsidP="00314E3D">
            <w:pPr>
              <w:autoSpaceDE w:val="0"/>
              <w:autoSpaceDN w:val="0"/>
              <w:adjustRightInd w:val="0"/>
              <w:jc w:val="left"/>
            </w:pPr>
            <w:r>
              <w:t>Standing on the market</w:t>
            </w:r>
          </w:p>
        </w:tc>
        <w:tc>
          <w:tcPr>
            <w:tcW w:w="2709" w:type="pct"/>
          </w:tcPr>
          <w:p w14:paraId="431CFE19" w14:textId="14CE2BBE" w:rsidR="00035F68" w:rsidRPr="00356E46" w:rsidRDefault="00035F68" w:rsidP="00314E3D">
            <w:r w:rsidRPr="00035F68">
              <w:t>Bidder should be in continuous business of manufacturing / supplying the goods during the last 2 (two) years prior to bid opening</w:t>
            </w:r>
          </w:p>
        </w:tc>
      </w:tr>
      <w:tr w:rsidR="00035F68" w:rsidRPr="00E817E2" w14:paraId="506D2C00" w14:textId="77777777" w:rsidTr="00314E3D">
        <w:trPr>
          <w:trHeight w:val="432"/>
        </w:trPr>
        <w:tc>
          <w:tcPr>
            <w:tcW w:w="375" w:type="pct"/>
          </w:tcPr>
          <w:p w14:paraId="02FF6AAD" w14:textId="77777777" w:rsidR="00035F68" w:rsidRPr="00972789" w:rsidRDefault="00035F68" w:rsidP="00314E3D">
            <w:r>
              <w:lastRenderedPageBreak/>
              <w:t>2</w:t>
            </w:r>
          </w:p>
        </w:tc>
        <w:tc>
          <w:tcPr>
            <w:tcW w:w="1916" w:type="pct"/>
          </w:tcPr>
          <w:p w14:paraId="1BAC2519" w14:textId="2F3DD027" w:rsidR="00035F68" w:rsidRPr="00356E46" w:rsidRDefault="00F75F39" w:rsidP="00314E3D">
            <w:pPr>
              <w:jc w:val="left"/>
            </w:pPr>
            <w:r>
              <w:t>Previous experience</w:t>
            </w:r>
          </w:p>
        </w:tc>
        <w:tc>
          <w:tcPr>
            <w:tcW w:w="2709" w:type="pct"/>
          </w:tcPr>
          <w:p w14:paraId="3617F70B" w14:textId="5EB9A7D7" w:rsidR="00035F68" w:rsidRPr="00356E46" w:rsidRDefault="00F75F39" w:rsidP="00314E3D">
            <w:r w:rsidRPr="00F75F39">
              <w:t>Bidder must provide evidence (contract, PO, etc.) of at least 2 contracts for the supply of the offered or equivalent goods realized in the previous two years.</w:t>
            </w:r>
          </w:p>
        </w:tc>
      </w:tr>
      <w:tr w:rsidR="00035F68" w:rsidRPr="00E817E2" w14:paraId="7186DE58" w14:textId="77777777" w:rsidTr="00314E3D">
        <w:trPr>
          <w:trHeight w:val="432"/>
        </w:trPr>
        <w:tc>
          <w:tcPr>
            <w:tcW w:w="375" w:type="pct"/>
          </w:tcPr>
          <w:p w14:paraId="5E9B6E2D" w14:textId="77777777" w:rsidR="00035F68" w:rsidRDefault="00035F68" w:rsidP="00314E3D">
            <w:r>
              <w:t>3</w:t>
            </w:r>
          </w:p>
          <w:p w14:paraId="7873E5E5" w14:textId="77777777" w:rsidR="008438CA" w:rsidRPr="008438CA" w:rsidRDefault="008438CA" w:rsidP="008438CA">
            <w:pPr>
              <w:rPr>
                <w:sz w:val="20"/>
                <w:szCs w:val="20"/>
              </w:rPr>
            </w:pPr>
          </w:p>
          <w:p w14:paraId="7C3792E8" w14:textId="77777777" w:rsidR="008438CA" w:rsidRDefault="008438CA" w:rsidP="008438CA"/>
          <w:p w14:paraId="073DCF06" w14:textId="11476D44" w:rsidR="008438CA" w:rsidRPr="008438CA" w:rsidRDefault="008438CA" w:rsidP="008438CA">
            <w:pPr>
              <w:rPr>
                <w:sz w:val="20"/>
                <w:szCs w:val="20"/>
              </w:rPr>
            </w:pPr>
          </w:p>
        </w:tc>
        <w:tc>
          <w:tcPr>
            <w:tcW w:w="1916" w:type="pct"/>
          </w:tcPr>
          <w:p w14:paraId="693BD68B" w14:textId="22CE8B09" w:rsidR="00035F68" w:rsidRPr="00356E46" w:rsidRDefault="00F75F39" w:rsidP="00314E3D">
            <w:pPr>
              <w:jc w:val="left"/>
            </w:pPr>
            <w:r>
              <w:t>After sale service</w:t>
            </w:r>
          </w:p>
        </w:tc>
        <w:tc>
          <w:tcPr>
            <w:tcW w:w="2709" w:type="pct"/>
          </w:tcPr>
          <w:p w14:paraId="37A289A2" w14:textId="68D05F47" w:rsidR="00035F68" w:rsidRPr="00356E46" w:rsidRDefault="00165C3B" w:rsidP="00314E3D">
            <w:r>
              <w:t>B</w:t>
            </w:r>
            <w:r w:rsidR="00F75F39" w:rsidRPr="00F75F39">
              <w:t xml:space="preserve">idder or producer of the equipment guarantees availability of after sale service in </w:t>
            </w:r>
            <w:r w:rsidR="00F75F39">
              <w:t>the country of delivery goods</w:t>
            </w:r>
            <w:r w:rsidR="00F75F39" w:rsidRPr="00F75F39">
              <w:t xml:space="preserve"> to ensure maintenance of the required equipment during warranty period.</w:t>
            </w:r>
          </w:p>
        </w:tc>
      </w:tr>
      <w:tr w:rsidR="008438CA" w:rsidRPr="00E817E2" w14:paraId="0E3C1214" w14:textId="77777777" w:rsidTr="00314E3D">
        <w:trPr>
          <w:trHeight w:val="432"/>
        </w:trPr>
        <w:tc>
          <w:tcPr>
            <w:tcW w:w="375" w:type="pct"/>
          </w:tcPr>
          <w:p w14:paraId="2E157171" w14:textId="318E3806" w:rsidR="008438CA" w:rsidRDefault="008438CA" w:rsidP="00314E3D">
            <w:r>
              <w:t>4</w:t>
            </w:r>
          </w:p>
        </w:tc>
        <w:tc>
          <w:tcPr>
            <w:tcW w:w="1916" w:type="pct"/>
          </w:tcPr>
          <w:p w14:paraId="07ADCF99" w14:textId="516E34E1" w:rsidR="008438CA" w:rsidRDefault="008438CA" w:rsidP="00314E3D">
            <w:pPr>
              <w:jc w:val="left"/>
            </w:pPr>
            <w:r>
              <w:t>Shelf life</w:t>
            </w:r>
          </w:p>
        </w:tc>
        <w:tc>
          <w:tcPr>
            <w:tcW w:w="2709" w:type="pct"/>
          </w:tcPr>
          <w:p w14:paraId="3201E85D" w14:textId="54294018" w:rsidR="008438CA" w:rsidRDefault="008438CA" w:rsidP="00314E3D">
            <w:r>
              <w:t xml:space="preserve">LOT 2. </w:t>
            </w:r>
            <w:r w:rsidRPr="008438CA">
              <w:t>Bidder must confirm that the Goods shall remain valid for twelve (12) months before the expiration date from the date of delivery.</w:t>
            </w:r>
          </w:p>
        </w:tc>
      </w:tr>
    </w:tbl>
    <w:p w14:paraId="0051B9C4" w14:textId="77777777" w:rsidR="00035F68" w:rsidRDefault="00035F68">
      <w:pPr>
        <w:rPr>
          <w:b/>
          <w:bCs/>
          <w:color w:val="222222"/>
        </w:rPr>
      </w:pPr>
    </w:p>
    <w:p w14:paraId="7C25CBDD" w14:textId="77777777" w:rsidR="00315CAC" w:rsidRPr="00315CAC" w:rsidRDefault="00315CAC">
      <w:pPr>
        <w:rPr>
          <w:b/>
          <w:bCs/>
          <w:color w:val="222222"/>
        </w:rPr>
      </w:pPr>
    </w:p>
    <w:p w14:paraId="2D48C597" w14:textId="3B5AB6C6" w:rsidR="00847903" w:rsidRDefault="00847903">
      <w:pPr>
        <w:rPr>
          <w:color w:val="222222"/>
        </w:rPr>
      </w:pPr>
      <w:r w:rsidRPr="00A32A52">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5BD0F404" w14:textId="77777777" w:rsidR="00847903" w:rsidRPr="00972789" w:rsidRDefault="00847903">
      <w:pPr>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15ED5FF0"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w:t>
      </w:r>
      <w:r w:rsidR="00A32A52" w:rsidRPr="00EE1B34">
        <w:rPr>
          <w:rFonts w:ascii="Calibri" w:hAnsi="Calibri" w:cs="Arial"/>
          <w:szCs w:val="22"/>
          <w:lang w:val="en-GB"/>
        </w:rPr>
        <w:t>procedures,</w:t>
      </w:r>
      <w:r w:rsidR="001C6C3E" w:rsidRPr="00EE1B34">
        <w:rPr>
          <w:rFonts w:ascii="Calibri" w:hAnsi="Calibri" w:cs="Arial"/>
          <w:szCs w:val="22"/>
          <w:lang w:val="en-GB"/>
        </w:rPr>
        <w:t xml:space="preserve">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6D4A1C9E" w14:textId="77777777" w:rsidR="00847903" w:rsidRDefault="00847903">
      <w:pPr>
        <w:tabs>
          <w:tab w:val="left" w:pos="360"/>
        </w:tabs>
        <w:rPr>
          <w:rFonts w:ascii="Calibri" w:hAnsi="Calibri" w:cs="Arial"/>
          <w:color w:val="222222"/>
          <w:szCs w:val="22"/>
          <w:lang w:val="en-GB"/>
        </w:rPr>
      </w:pPr>
    </w:p>
    <w:p w14:paraId="4F38C119" w14:textId="34A7DA5D" w:rsidR="00847903" w:rsidRDefault="00847903">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w:t>
      </w:r>
      <w:r w:rsidR="00BC5F56">
        <w:rPr>
          <w:rFonts w:ascii="Calibri" w:hAnsi="Calibri" w:cs="Arial"/>
          <w:color w:val="222222"/>
          <w:szCs w:val="22"/>
          <w:lang w:val="en-GB"/>
        </w:rPr>
        <w:t>.1</w:t>
      </w:r>
      <w:r>
        <w:rPr>
          <w:rFonts w:ascii="Calibri" w:hAnsi="Calibri" w:cs="Arial"/>
          <w:color w:val="222222"/>
          <w:szCs w:val="22"/>
          <w:lang w:val="en-GB"/>
        </w:rPr>
        <w:t xml:space="preserve"> – Technical Bid Form</w:t>
      </w:r>
      <w:r w:rsidR="00BC5F56">
        <w:rPr>
          <w:rFonts w:ascii="Calibri" w:hAnsi="Calibri" w:cs="Arial"/>
          <w:color w:val="222222"/>
          <w:szCs w:val="22"/>
          <w:lang w:val="en-GB"/>
        </w:rPr>
        <w:t xml:space="preserve"> for the LOT 1, and in Annex A 1.2 for the LOT 2 respectively.</w:t>
      </w:r>
    </w:p>
    <w:p w14:paraId="2C57B214" w14:textId="77777777" w:rsidR="00447234" w:rsidRPr="00972789" w:rsidRDefault="00447234" w:rsidP="00972789">
      <w:pPr>
        <w:rPr>
          <w:rFonts w:cs="Arial"/>
          <w:color w:val="222222"/>
          <w:szCs w:val="22"/>
          <w:lang w:val="en-GB"/>
        </w:rPr>
      </w:pPr>
    </w:p>
    <w:p w14:paraId="2B7A7930" w14:textId="3FD3D0D9" w:rsidR="00020E2E" w:rsidRPr="00A32A52" w:rsidRDefault="00020E2E" w:rsidP="00972789">
      <w:pPr>
        <w:pStyle w:val="ListParagraph"/>
        <w:spacing w:after="200" w:line="276" w:lineRule="auto"/>
        <w:ind w:left="0"/>
        <w:contextualSpacing/>
        <w:rPr>
          <w:rFonts w:cs="Calibri"/>
        </w:rPr>
      </w:pPr>
      <w:r w:rsidRPr="00A32A52">
        <w:rPr>
          <w:rFonts w:cs="Calibri"/>
        </w:rPr>
        <w:t xml:space="preserve">The information requested in the technical evaluation stage </w:t>
      </w:r>
      <w:r w:rsidR="003A6AD3" w:rsidRPr="00A32A52">
        <w:rPr>
          <w:rFonts w:cs="Calibri"/>
        </w:rPr>
        <w:t>are the essential criteria (deal-breakers) for bidders to meet. These requ</w:t>
      </w:r>
      <w:r w:rsidR="001A1F31" w:rsidRPr="00A32A52">
        <w:rPr>
          <w:rFonts w:cs="Calibri"/>
        </w:rPr>
        <w:t>irements are non-negotiable. I</w:t>
      </w:r>
      <w:r w:rsidR="003A6AD3" w:rsidRPr="00A32A52">
        <w:rPr>
          <w:rFonts w:cs="Calibri"/>
        </w:rPr>
        <w:t>f a bidder fails to meet any of the</w:t>
      </w:r>
      <w:r w:rsidR="00895164" w:rsidRPr="00A32A52">
        <w:rPr>
          <w:rFonts w:cs="Calibri"/>
        </w:rPr>
        <w:t xml:space="preserve">se </w:t>
      </w:r>
      <w:r w:rsidR="003A6AD3" w:rsidRPr="00A32A52">
        <w:rPr>
          <w:rFonts w:cs="Calibri"/>
        </w:rPr>
        <w:t>criteria, th</w:t>
      </w:r>
      <w:r w:rsidR="001A1F31" w:rsidRPr="00A32A52">
        <w:rPr>
          <w:rFonts w:cs="Calibri"/>
        </w:rPr>
        <w:t>e</w:t>
      </w:r>
      <w:r w:rsidR="003A6AD3" w:rsidRPr="00A32A52">
        <w:rPr>
          <w:rFonts w:cs="Calibri"/>
        </w:rPr>
        <w:t xml:space="preserve"> bidder should be</w:t>
      </w:r>
      <w:r w:rsidR="001A1F31" w:rsidRPr="00A32A52">
        <w:rPr>
          <w:rFonts w:cs="Calibri"/>
        </w:rPr>
        <w:t xml:space="preserve"> rejected immediately and</w:t>
      </w:r>
      <w:r w:rsidR="003A6AD3" w:rsidRPr="00A32A52">
        <w:rPr>
          <w:rFonts w:cs="Calibri"/>
        </w:rPr>
        <w:t xml:space="preserve"> not advance to the financial evaluation stage.</w:t>
      </w: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lastRenderedPageBreak/>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04397763" w14:textId="558375C1" w:rsidR="00A9431A" w:rsidRDefault="00A9431A" w:rsidP="00A9431A">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 xml:space="preserve">Tender &amp; Contract Award Acknowledgment Certificate (Annex B), and if required the Supplier Profile and Registration form (Annex </w:t>
      </w:r>
      <w:r w:rsidR="00F75F39">
        <w:rPr>
          <w:rFonts w:ascii="Calibri" w:hAnsi="Calibri" w:cs="Arial"/>
          <w:b/>
          <w:color w:val="222222"/>
          <w:szCs w:val="22"/>
          <w:lang w:val="en-GB"/>
        </w:rPr>
        <w:t>D</w:t>
      </w:r>
      <w:r w:rsidRPr="00EE1B34">
        <w:rPr>
          <w:rFonts w:ascii="Calibri" w:hAnsi="Calibri" w:cs="Arial"/>
          <w:b/>
          <w:color w:val="222222"/>
          <w:szCs w:val="22"/>
          <w:lang w:val="en-GB"/>
        </w:rPr>
        <w:t>), plus any other documents required.</w:t>
      </w:r>
    </w:p>
    <w:p w14:paraId="10236399" w14:textId="77777777" w:rsidR="00A9431A" w:rsidRPr="00EE1B34" w:rsidRDefault="00A9431A" w:rsidP="00A9431A">
      <w:pPr>
        <w:tabs>
          <w:tab w:val="left" w:pos="900"/>
        </w:tabs>
        <w:rPr>
          <w:rFonts w:ascii="Calibri" w:hAnsi="Calibri" w:cs="Arial"/>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proofErr w:type="gramStart"/>
      <w:r w:rsidRPr="00EE1B34">
        <w:rPr>
          <w:rFonts w:ascii="Calibri" w:hAnsi="Calibri" w:cs="Arial"/>
          <w:color w:val="222222"/>
          <w:szCs w:val="22"/>
          <w:lang w:val="en-GB"/>
        </w:rPr>
        <w:t>email</w:t>
      </w:r>
      <w:proofErr w:type="gramEnd"/>
      <w:r w:rsidRPr="00EE1B34">
        <w:rPr>
          <w:rFonts w:ascii="Calibri" w:hAnsi="Calibri" w:cs="Arial"/>
          <w:color w:val="222222"/>
          <w:szCs w:val="22"/>
          <w:lang w:val="en-GB"/>
        </w:rPr>
        <w:t xml:space="preserve">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0288"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018BE787" w:rsidR="00936F3B" w:rsidRPr="009A511D" w:rsidRDefault="00936F3B" w:rsidP="00936F3B">
                            <w:pPr>
                              <w:tabs>
                                <w:tab w:val="left" w:pos="900"/>
                              </w:tabs>
                              <w:rPr>
                                <w:rFonts w:ascii="Calibri" w:hAnsi="Calibri" w:cs="Arial"/>
                                <w:color w:val="222222"/>
                                <w:sz w:val="32"/>
                                <w:szCs w:val="22"/>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B3054F" w:rsidRPr="00B3054F">
                              <w:rPr>
                                <w:rFonts w:ascii="Calibri" w:hAnsi="Calibri" w:cs="Arial"/>
                                <w:b/>
                                <w:color w:val="FF0000"/>
                                <w:sz w:val="32"/>
                                <w:szCs w:val="22"/>
                                <w:lang w:val="en-GB"/>
                              </w:rPr>
                              <w:t>ITB-UKR-000711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_x0000_s1028" type="#_x0000_t202" style="position:absolute;left:0;text-align:left;margin-left:126.1pt;margin-top:98.3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018BE787" w:rsidR="00936F3B" w:rsidRPr="009A511D" w:rsidRDefault="00936F3B" w:rsidP="00936F3B">
                      <w:pPr>
                        <w:tabs>
                          <w:tab w:val="left" w:pos="900"/>
                        </w:tabs>
                        <w:rPr>
                          <w:rFonts w:ascii="Calibri" w:hAnsi="Calibri" w:cs="Arial"/>
                          <w:color w:val="222222"/>
                          <w:sz w:val="32"/>
                          <w:szCs w:val="22"/>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B3054F" w:rsidRPr="00B3054F">
                        <w:rPr>
                          <w:rFonts w:ascii="Calibri" w:hAnsi="Calibri" w:cs="Arial"/>
                          <w:b/>
                          <w:color w:val="FF0000"/>
                          <w:sz w:val="32"/>
                          <w:szCs w:val="22"/>
                          <w:lang w:val="en-GB"/>
                        </w:rPr>
                        <w:t>ITB-UKR-000711</w:t>
                      </w:r>
                    </w:p>
                    <w:p w14:paraId="1E57A8DA"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31F57B18"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B3054F" w:rsidRPr="00B3054F">
                              <w:rPr>
                                <w:rFonts w:ascii="Calibri" w:hAnsi="Calibri" w:cs="Arial"/>
                                <w:b/>
                                <w:color w:val="FF0000"/>
                                <w:sz w:val="32"/>
                                <w:szCs w:val="22"/>
                                <w:lang w:val="en-GB"/>
                              </w:rPr>
                              <w:t>ITB-UKR-000711</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29" type="#_x0000_t202"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53940A1" w14:textId="31F57B18"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B3054F" w:rsidRPr="00B3054F">
                        <w:rPr>
                          <w:rFonts w:ascii="Calibri" w:hAnsi="Calibri" w:cs="Arial"/>
                          <w:b/>
                          <w:color w:val="FF0000"/>
                          <w:sz w:val="32"/>
                          <w:szCs w:val="22"/>
                          <w:lang w:val="en-GB"/>
                        </w:rPr>
                        <w:t>ITB-UKR-000711</w:t>
                      </w:r>
                    </w:p>
                    <w:p w14:paraId="30715826" w14:textId="77777777" w:rsidR="00936F3B" w:rsidRPr="005E48A6" w:rsidRDefault="00936F3B"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A616C27" w:rsidR="00936F3B" w:rsidRPr="00EE1B34"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AF0302"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76F8F009" w14:textId="77777777"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0C61E270" wp14:editId="22388AED">
                <wp:simplePos x="0" y="0"/>
                <wp:positionH relativeFrom="column">
                  <wp:posOffset>1593850</wp:posOffset>
                </wp:positionH>
                <wp:positionV relativeFrom="paragraph">
                  <wp:posOffset>215900</wp:posOffset>
                </wp:positionV>
                <wp:extent cx="3188335" cy="985520"/>
                <wp:effectExtent l="0" t="0" r="1206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01C19D5" w14:textId="4D67147E"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9A511D" w:rsidRPr="00B3054F">
                              <w:rPr>
                                <w:rFonts w:ascii="Calibri" w:hAnsi="Calibri" w:cs="Arial"/>
                                <w:b/>
                                <w:color w:val="FF0000"/>
                                <w:sz w:val="32"/>
                                <w:szCs w:val="22"/>
                                <w:lang w:val="en-GB"/>
                              </w:rPr>
                              <w:t>ITB-UKR-000711</w:t>
                            </w:r>
                          </w:p>
                          <w:p w14:paraId="473AB624" w14:textId="77777777" w:rsidR="00AF0302" w:rsidRDefault="00AF0302" w:rsidP="00AF0302">
                            <w:pPr>
                              <w:autoSpaceDE w:val="0"/>
                              <w:autoSpaceDN w:val="0"/>
                              <w:adjustRightInd w:val="0"/>
                              <w:jc w:val="left"/>
                              <w:rPr>
                                <w:rFonts w:ascii="CIDFont+F1" w:hAnsi="CIDFont+F1" w:cs="CIDFont+F1"/>
                                <w:sz w:val="19"/>
                                <w:szCs w:val="19"/>
                              </w:rPr>
                            </w:pPr>
                            <w:r>
                              <w:rPr>
                                <w:rFonts w:ascii="CIDFont+F1" w:hAnsi="CIDFont+F1" w:cs="CIDFont+F1"/>
                                <w:sz w:val="19"/>
                                <w:szCs w:val="19"/>
                              </w:rPr>
                              <w:t>DRC,</w:t>
                            </w:r>
                          </w:p>
                          <w:p w14:paraId="326A4C5C" w14:textId="7D02FC8A" w:rsidR="00AF0302" w:rsidRDefault="00AF0302" w:rsidP="00AF0302">
                            <w:pPr>
                              <w:autoSpaceDE w:val="0"/>
                              <w:autoSpaceDN w:val="0"/>
                              <w:adjustRightInd w:val="0"/>
                              <w:jc w:val="left"/>
                              <w:rPr>
                                <w:rFonts w:ascii="CIDFont+F1" w:hAnsi="CIDFont+F1" w:cs="CIDFont+F1"/>
                                <w:sz w:val="19"/>
                                <w:szCs w:val="19"/>
                              </w:rPr>
                            </w:pPr>
                            <w:proofErr w:type="spellStart"/>
                            <w:r>
                              <w:rPr>
                                <w:rFonts w:ascii="CIDFont+F1" w:hAnsi="CIDFont+F1" w:cs="CIDFont+F1"/>
                                <w:sz w:val="19"/>
                                <w:szCs w:val="19"/>
                              </w:rPr>
                              <w:t>Borgergade</w:t>
                            </w:r>
                            <w:proofErr w:type="spellEnd"/>
                            <w:r>
                              <w:rPr>
                                <w:rFonts w:ascii="CIDFont+F1" w:hAnsi="CIDFont+F1" w:cs="CIDFont+F1"/>
                                <w:sz w:val="19"/>
                                <w:szCs w:val="19"/>
                              </w:rPr>
                              <w:t xml:space="preserve"> 6,</w:t>
                            </w:r>
                          </w:p>
                          <w:p w14:paraId="330031A0" w14:textId="77777777" w:rsidR="00AF0302" w:rsidRDefault="00AF0302" w:rsidP="00AF0302">
                            <w:pPr>
                              <w:autoSpaceDE w:val="0"/>
                              <w:autoSpaceDN w:val="0"/>
                              <w:adjustRightInd w:val="0"/>
                              <w:jc w:val="left"/>
                              <w:rPr>
                                <w:rFonts w:ascii="CIDFont+F1" w:hAnsi="CIDFont+F1" w:cs="CIDFont+F1"/>
                                <w:sz w:val="19"/>
                                <w:szCs w:val="19"/>
                              </w:rPr>
                            </w:pPr>
                            <w:r>
                              <w:rPr>
                                <w:rFonts w:ascii="CIDFont+F1" w:hAnsi="CIDFont+F1" w:cs="CIDFont+F1"/>
                                <w:sz w:val="19"/>
                                <w:szCs w:val="19"/>
                              </w:rPr>
                              <w:t>DK-1300 Copenhagen K</w:t>
                            </w:r>
                          </w:p>
                          <w:p w14:paraId="297C968D" w14:textId="77777777" w:rsidR="00AF0302" w:rsidRPr="00EE1B34" w:rsidRDefault="00AF0302" w:rsidP="00AF0302">
                            <w:pPr>
                              <w:shd w:val="clear" w:color="auto" w:fill="FFFFFF"/>
                              <w:rPr>
                                <w:rFonts w:ascii="Calibri" w:hAnsi="Calibri" w:cs="Arial"/>
                                <w:color w:val="222222"/>
                                <w:szCs w:val="22"/>
                                <w:lang w:val="en-GB"/>
                              </w:rPr>
                            </w:pPr>
                            <w:r>
                              <w:rPr>
                                <w:rFonts w:ascii="CIDFont+F1" w:hAnsi="CIDFont+F1" w:cs="CIDFont+F1"/>
                                <w:sz w:val="19"/>
                                <w:szCs w:val="19"/>
                              </w:rPr>
                              <w:t>Denmark</w:t>
                            </w:r>
                          </w:p>
                          <w:p w14:paraId="6BB980E6" w14:textId="1365E624" w:rsidR="00936F3B" w:rsidRPr="005E48A6" w:rsidRDefault="00936F3B" w:rsidP="00936F3B">
                            <w:pPr>
                              <w:tabs>
                                <w:tab w:val="left" w:pos="900"/>
                              </w:tabs>
                              <w:rPr>
                                <w:rFonts w:ascii="Calibri" w:hAnsi="Calibri" w:cs="Arial"/>
                                <w:color w:val="FF0000"/>
                                <w:sz w:val="32"/>
                                <w:szCs w:val="22"/>
                                <w:lang w:val="en-GB"/>
                              </w:rPr>
                            </w:pP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_x0000_s1030" type="#_x0000_t202" style="position:absolute;left:0;text-align:left;margin-left:125.5pt;margin-top:17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Rjg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">
                <v:textbox>
                  <w:txbxContent>
                    <w:p w14:paraId="501C19D5" w14:textId="4D67147E" w:rsidR="00936F3B" w:rsidRPr="005E48A6" w:rsidRDefault="00936F3B" w:rsidP="00936F3B">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9A511D" w:rsidRPr="00B3054F">
                        <w:rPr>
                          <w:rFonts w:ascii="Calibri" w:hAnsi="Calibri" w:cs="Arial"/>
                          <w:b/>
                          <w:color w:val="FF0000"/>
                          <w:sz w:val="32"/>
                          <w:szCs w:val="22"/>
                          <w:lang w:val="en-GB"/>
                        </w:rPr>
                        <w:t>ITB-UKR-000711</w:t>
                      </w:r>
                    </w:p>
                    <w:p w14:paraId="473AB624" w14:textId="77777777" w:rsidR="00AF0302" w:rsidRDefault="00AF0302" w:rsidP="00AF0302">
                      <w:pPr>
                        <w:autoSpaceDE w:val="0"/>
                        <w:autoSpaceDN w:val="0"/>
                        <w:adjustRightInd w:val="0"/>
                        <w:jc w:val="left"/>
                        <w:rPr>
                          <w:rFonts w:ascii="CIDFont+F1" w:hAnsi="CIDFont+F1" w:cs="CIDFont+F1"/>
                          <w:sz w:val="19"/>
                          <w:szCs w:val="19"/>
                        </w:rPr>
                      </w:pPr>
                      <w:r>
                        <w:rPr>
                          <w:rFonts w:ascii="CIDFont+F1" w:hAnsi="CIDFont+F1" w:cs="CIDFont+F1"/>
                          <w:sz w:val="19"/>
                          <w:szCs w:val="19"/>
                        </w:rPr>
                        <w:t>DRC,</w:t>
                      </w:r>
                    </w:p>
                    <w:p w14:paraId="326A4C5C" w14:textId="7D02FC8A" w:rsidR="00AF0302" w:rsidRDefault="00AF0302" w:rsidP="00AF0302">
                      <w:pPr>
                        <w:autoSpaceDE w:val="0"/>
                        <w:autoSpaceDN w:val="0"/>
                        <w:adjustRightInd w:val="0"/>
                        <w:jc w:val="left"/>
                        <w:rPr>
                          <w:rFonts w:ascii="CIDFont+F1" w:hAnsi="CIDFont+F1" w:cs="CIDFont+F1"/>
                          <w:sz w:val="19"/>
                          <w:szCs w:val="19"/>
                        </w:rPr>
                      </w:pPr>
                      <w:proofErr w:type="spellStart"/>
                      <w:r>
                        <w:rPr>
                          <w:rFonts w:ascii="CIDFont+F1" w:hAnsi="CIDFont+F1" w:cs="CIDFont+F1"/>
                          <w:sz w:val="19"/>
                          <w:szCs w:val="19"/>
                        </w:rPr>
                        <w:t>Borgergade</w:t>
                      </w:r>
                      <w:proofErr w:type="spellEnd"/>
                      <w:r>
                        <w:rPr>
                          <w:rFonts w:ascii="CIDFont+F1" w:hAnsi="CIDFont+F1" w:cs="CIDFont+F1"/>
                          <w:sz w:val="19"/>
                          <w:szCs w:val="19"/>
                        </w:rPr>
                        <w:t xml:space="preserve"> 6,</w:t>
                      </w:r>
                    </w:p>
                    <w:p w14:paraId="330031A0" w14:textId="77777777" w:rsidR="00AF0302" w:rsidRDefault="00AF0302" w:rsidP="00AF0302">
                      <w:pPr>
                        <w:autoSpaceDE w:val="0"/>
                        <w:autoSpaceDN w:val="0"/>
                        <w:adjustRightInd w:val="0"/>
                        <w:jc w:val="left"/>
                        <w:rPr>
                          <w:rFonts w:ascii="CIDFont+F1" w:hAnsi="CIDFont+F1" w:cs="CIDFont+F1"/>
                          <w:sz w:val="19"/>
                          <w:szCs w:val="19"/>
                        </w:rPr>
                      </w:pPr>
                      <w:r>
                        <w:rPr>
                          <w:rFonts w:ascii="CIDFont+F1" w:hAnsi="CIDFont+F1" w:cs="CIDFont+F1"/>
                          <w:sz w:val="19"/>
                          <w:szCs w:val="19"/>
                        </w:rPr>
                        <w:t>DK-1300 Copenhagen K</w:t>
                      </w:r>
                    </w:p>
                    <w:p w14:paraId="297C968D" w14:textId="77777777" w:rsidR="00AF0302" w:rsidRPr="00EE1B34" w:rsidRDefault="00AF0302" w:rsidP="00AF0302">
                      <w:pPr>
                        <w:shd w:val="clear" w:color="auto" w:fill="FFFFFF"/>
                        <w:rPr>
                          <w:rFonts w:ascii="Calibri" w:hAnsi="Calibri" w:cs="Arial"/>
                          <w:color w:val="222222"/>
                          <w:szCs w:val="22"/>
                          <w:lang w:val="en-GB"/>
                        </w:rPr>
                      </w:pPr>
                      <w:r>
                        <w:rPr>
                          <w:rFonts w:ascii="CIDFont+F1" w:hAnsi="CIDFont+F1" w:cs="CIDFont+F1"/>
                          <w:sz w:val="19"/>
                          <w:szCs w:val="19"/>
                        </w:rPr>
                        <w:t>Denmark</w:t>
                      </w:r>
                    </w:p>
                    <w:p w14:paraId="6BB980E6" w14:textId="1365E624" w:rsidR="00936F3B" w:rsidRPr="005E48A6" w:rsidRDefault="00936F3B" w:rsidP="00936F3B">
                      <w:pPr>
                        <w:tabs>
                          <w:tab w:val="left" w:pos="900"/>
                        </w:tabs>
                        <w:rPr>
                          <w:rFonts w:ascii="Calibri" w:hAnsi="Calibri" w:cs="Arial"/>
                          <w:color w:val="FF0000"/>
                          <w:sz w:val="32"/>
                          <w:szCs w:val="22"/>
                          <w:lang w:val="en-GB"/>
                        </w:rPr>
                      </w:pPr>
                    </w:p>
                    <w:p w14:paraId="4692FAD4" w14:textId="77777777" w:rsidR="00936F3B" w:rsidRPr="005E48A6" w:rsidRDefault="00936F3B" w:rsidP="00936F3B">
                      <w:pPr>
                        <w:rPr>
                          <w:lang w:val="en-GB"/>
                        </w:rPr>
                      </w:pPr>
                    </w:p>
                  </w:txbxContent>
                </v:textbox>
                <w10:wrap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77777777"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39B5DB91" w14:textId="11930747" w:rsidR="00A9431A" w:rsidRPr="009A511D" w:rsidRDefault="005253E6" w:rsidP="00A9431A">
      <w:pPr>
        <w:tabs>
          <w:tab w:val="left" w:pos="900"/>
        </w:tabs>
        <w:rPr>
          <w:rFonts w:ascii="Segoe UI" w:hAnsi="Segoe UI" w:cs="Segoe UI"/>
          <w:b/>
          <w:bCs/>
          <w:color w:val="242424"/>
          <w:sz w:val="21"/>
          <w:szCs w:val="21"/>
          <w:shd w:val="clear" w:color="auto" w:fill="FFFFFF"/>
        </w:rPr>
      </w:pPr>
      <w:hyperlink r:id="rId12" w:history="1">
        <w:r w:rsidR="009A511D" w:rsidRPr="009A511D">
          <w:rPr>
            <w:rStyle w:val="Hyperlink"/>
            <w:rFonts w:ascii="Segoe UI" w:hAnsi="Segoe UI" w:cs="Segoe UI"/>
            <w:b/>
            <w:bCs/>
            <w:sz w:val="21"/>
            <w:szCs w:val="21"/>
            <w:shd w:val="clear" w:color="auto" w:fill="FFFFFF"/>
          </w:rPr>
          <w:t>tender.ukr@drc.ngo</w:t>
        </w:r>
      </w:hyperlink>
    </w:p>
    <w:p w14:paraId="24328917" w14:textId="77777777" w:rsidR="009A511D" w:rsidRPr="00EE1B34" w:rsidRDefault="009A511D" w:rsidP="00A9431A">
      <w:pPr>
        <w:tabs>
          <w:tab w:val="left" w:pos="900"/>
        </w:tabs>
        <w:rPr>
          <w:rFonts w:ascii="Calibri" w:hAnsi="Calibri" w:cs="Arial"/>
          <w:color w:val="222222"/>
          <w:szCs w:val="22"/>
          <w:lang w:val="en-GB"/>
        </w:rPr>
      </w:pPr>
    </w:p>
    <w:p w14:paraId="10B51090" w14:textId="772AB9DE"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AF0302"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370C3563"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488CB9E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65E23DBC" w:rsidR="00A9431A" w:rsidRPr="00EE1B34" w:rsidRDefault="00A9431A" w:rsidP="00A9431A">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exceed 4MB; </w:t>
      </w:r>
      <w:proofErr w:type="gramStart"/>
      <w:r w:rsidRPr="00EE1B34">
        <w:rPr>
          <w:rFonts w:ascii="Calibri" w:hAnsi="Calibri" w:cs="Arial"/>
          <w:color w:val="222222"/>
          <w:szCs w:val="22"/>
          <w:lang w:val="en-GB"/>
        </w:rPr>
        <w:t>otherwise</w:t>
      </w:r>
      <w:proofErr w:type="gramEnd"/>
      <w:r w:rsidRPr="00EE1B34">
        <w:rPr>
          <w:rFonts w:ascii="Calibri" w:hAnsi="Calibri" w:cs="Arial"/>
          <w:color w:val="222222"/>
          <w:szCs w:val="22"/>
          <w:lang w:val="en-GB"/>
        </w:rPr>
        <w:t xml:space="preserv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66633FB3" w:rsidR="00ED4934" w:rsidRDefault="00ED4934" w:rsidP="00972789">
      <w:pPr>
        <w:pStyle w:val="Heading1"/>
        <w:rPr>
          <w:lang w:val="en-GB"/>
        </w:rPr>
      </w:pPr>
      <w:r w:rsidRPr="00EE1B34">
        <w:rPr>
          <w:lang w:val="en-GB"/>
        </w:rPr>
        <w:t>Submission of Samples</w:t>
      </w:r>
      <w:r w:rsidR="003461DC">
        <w:rPr>
          <w:lang w:val="en-GB"/>
        </w:rPr>
        <w:t xml:space="preserve"> </w:t>
      </w:r>
    </w:p>
    <w:p w14:paraId="088F921E" w14:textId="77777777" w:rsidR="009A511D" w:rsidRPr="009A511D" w:rsidRDefault="009A511D" w:rsidP="009A511D">
      <w:pPr>
        <w:rPr>
          <w:lang w:val="en-GB"/>
        </w:rPr>
      </w:pPr>
    </w:p>
    <w:p w14:paraId="534B4A7E" w14:textId="21C0394F" w:rsidR="003461DC" w:rsidRPr="009A511D" w:rsidRDefault="009A511D" w:rsidP="00ED4934">
      <w:pPr>
        <w:tabs>
          <w:tab w:val="left" w:pos="360"/>
        </w:tabs>
        <w:rPr>
          <w:rFonts w:ascii="Calibri" w:hAnsi="Calibri" w:cs="Arial"/>
          <w:color w:val="000000" w:themeColor="text1"/>
          <w:szCs w:val="22"/>
          <w:lang w:val="en-GB"/>
        </w:rPr>
      </w:pPr>
      <w:r w:rsidRPr="009A511D">
        <w:rPr>
          <w:rFonts w:ascii="Calibri" w:hAnsi="Calibri" w:cs="Arial"/>
          <w:color w:val="000000" w:themeColor="text1"/>
          <w:szCs w:val="22"/>
          <w:lang w:val="en-GB"/>
        </w:rPr>
        <w:t>Not applicable for this tender</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493D3FF4"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be in </w:t>
      </w:r>
      <w:r w:rsidR="009A511D" w:rsidRPr="00165D89">
        <w:rPr>
          <w:rFonts w:ascii="Calibri" w:hAnsi="Calibri" w:cs="Arial"/>
          <w:b/>
          <w:bCs/>
          <w:i/>
          <w:color w:val="222222"/>
          <w:szCs w:val="22"/>
          <w:lang w:val="en-GB"/>
        </w:rPr>
        <w:t>UAH</w:t>
      </w:r>
      <w:r w:rsidR="009A511D">
        <w:rPr>
          <w:rFonts w:ascii="Calibri" w:hAnsi="Calibri" w:cs="Arial"/>
          <w:i/>
          <w:color w:val="222222"/>
          <w:szCs w:val="22"/>
          <w:lang w:val="en-GB"/>
        </w:rPr>
        <w:t xml:space="preserve"> or </w:t>
      </w:r>
      <w:r w:rsidR="009A511D" w:rsidRPr="00165D89">
        <w:rPr>
          <w:rFonts w:ascii="Calibri" w:hAnsi="Calibri" w:cs="Arial"/>
          <w:b/>
          <w:bCs/>
          <w:i/>
          <w:color w:val="222222"/>
          <w:szCs w:val="22"/>
          <w:lang w:val="en-GB"/>
        </w:rPr>
        <w:t>USD</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Packaging shall be of </w:t>
      </w:r>
      <w:proofErr w:type="gramStart"/>
      <w:r w:rsidRPr="00EE1B34">
        <w:rPr>
          <w:rFonts w:ascii="Calibri" w:hAnsi="Calibri" w:cs="Arial"/>
          <w:color w:val="222222"/>
          <w:szCs w:val="22"/>
          <w:lang w:val="en-GB"/>
        </w:rPr>
        <w:t>International</w:t>
      </w:r>
      <w:proofErr w:type="gramEnd"/>
      <w:r w:rsidRPr="00EE1B34">
        <w:rPr>
          <w:rFonts w:ascii="Calibri" w:hAnsi="Calibri" w:cs="Arial"/>
          <w:color w:val="222222"/>
          <w:szCs w:val="22"/>
          <w:lang w:val="en-GB"/>
        </w:rPr>
        <w:t xml:space="preserve"> shipping standard, strong quality, and suitable for shipment</w:t>
      </w:r>
      <w:r w:rsidR="00FE459D">
        <w:rPr>
          <w:rFonts w:ascii="Calibri" w:hAnsi="Calibri" w:cs="Arial"/>
          <w:color w:val="222222"/>
          <w:szCs w:val="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707011" w:rsidRDefault="00011822" w:rsidP="00972789">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t>
      </w:r>
      <w:proofErr w:type="gramStart"/>
      <w:r w:rsidRPr="00EE1B34">
        <w:rPr>
          <w:rFonts w:ascii="Calibri" w:hAnsi="Calibri" w:cs="Arial"/>
          <w:color w:val="222222"/>
          <w:szCs w:val="22"/>
          <w:lang w:val="en-GB"/>
        </w:rPr>
        <w:t>whether or not</w:t>
      </w:r>
      <w:proofErr w:type="gramEnd"/>
      <w:r w:rsidRPr="00EE1B34">
        <w:rPr>
          <w:rFonts w:ascii="Calibri" w:hAnsi="Calibri" w:cs="Arial"/>
          <w:color w:val="222222"/>
          <w:szCs w:val="22"/>
          <w:lang w:val="en-GB"/>
        </w:rPr>
        <w:t xml:space="preserve">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w:t>
      </w:r>
      <w:proofErr w:type="gramStart"/>
      <w:r w:rsidRPr="00EE1B34">
        <w:rPr>
          <w:rFonts w:ascii="Calibri" w:hAnsi="Calibri" w:cs="Arial"/>
          <w:color w:val="222222"/>
          <w:szCs w:val="22"/>
          <w:lang w:val="en-GB"/>
        </w:rPr>
        <w:t>agent</w:t>
      </w:r>
      <w:proofErr w:type="gramEnd"/>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EE1B34">
        <w:rPr>
          <w:rFonts w:ascii="Calibri" w:hAnsi="Calibri" w:cs="Arial"/>
          <w:color w:val="222222"/>
          <w:szCs w:val="22"/>
          <w:lang w:val="en-GB"/>
        </w:rPr>
        <w:t>general public</w:t>
      </w:r>
      <w:proofErr w:type="gramEnd"/>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461C7E">
        <w:rPr>
          <w:rFonts w:ascii="Calibri" w:hAnsi="Calibri" w:cs="Arial"/>
          <w:color w:val="222222"/>
          <w:szCs w:val="22"/>
          <w:lang w:val="en-GB"/>
        </w:rPr>
        <w:t>of:</w:t>
      </w:r>
      <w:proofErr w:type="gramEnd"/>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proofErr w:type="gramStart"/>
      <w:r w:rsidRPr="00461C7E">
        <w:rPr>
          <w:rFonts w:ascii="Calibri" w:hAnsi="Calibri" w:cs="Arial"/>
          <w:color w:val="222222"/>
          <w:szCs w:val="22"/>
          <w:lang w:val="en-GB"/>
        </w:rPr>
        <w:t>consideration</w:t>
      </w:r>
      <w:proofErr w:type="gramEnd"/>
      <w:r w:rsidRPr="00461C7E">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54EC0171"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3" w:history="1">
        <w:r w:rsidR="003461DC" w:rsidRPr="00B509B8">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4" w:history="1">
        <w:r w:rsidR="003461DC" w:rsidRPr="00B509B8">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r:id="rId15" w:history="1">
        <w:r w:rsidR="003461DC" w:rsidRPr="00B509B8">
          <w:rPr>
            <w:rStyle w:val="Hyperlink"/>
            <w:rFonts w:ascii="Calibri" w:hAnsi="Calibri" w:cs="Arial"/>
            <w:szCs w:val="22"/>
            <w:lang w:val="en-GB"/>
          </w:rPr>
          <w:t>c.o.conduct@drc.dk</w:t>
        </w:r>
      </w:hyperlink>
      <w:r w:rsidRPr="00461C7E">
        <w:rPr>
          <w:rFonts w:ascii="Calibri" w:hAnsi="Calibri" w:cs="Arial"/>
          <w:color w:val="222222"/>
          <w:szCs w:val="22"/>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lastRenderedPageBreak/>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w:t>
      </w:r>
      <w:proofErr w:type="gramStart"/>
      <w:r w:rsidRPr="00EE1B34">
        <w:rPr>
          <w:rFonts w:ascii="Calibri" w:hAnsi="Calibri" w:cs="Arial"/>
          <w:color w:val="222222"/>
          <w:szCs w:val="22"/>
          <w:lang w:val="en-GB"/>
        </w:rPr>
        <w:t>agents</w:t>
      </w:r>
      <w:proofErr w:type="gramEnd"/>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 xml:space="preserve">Any attempt by a Bidder to influence the Evaluation Committee in the process of examination, clarification, </w:t>
      </w:r>
      <w:proofErr w:type="gramStart"/>
      <w:r w:rsidRPr="00563ED7">
        <w:rPr>
          <w:rFonts w:ascii="Calibri" w:hAnsi="Calibri" w:cs="Arial"/>
          <w:szCs w:val="22"/>
          <w:lang w:val="en-GB"/>
        </w:rPr>
        <w:t>evaluation</w:t>
      </w:r>
      <w:proofErr w:type="gramEnd"/>
      <w:r w:rsidRPr="00563ED7">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where </w:t>
      </w:r>
      <w:proofErr w:type="gramStart"/>
      <w:r w:rsidRPr="00EE1B34">
        <w:rPr>
          <w:rFonts w:ascii="Calibri" w:hAnsi="Calibri" w:cs="Arial"/>
          <w:szCs w:val="22"/>
          <w:lang w:val="en-GB"/>
        </w:rPr>
        <w:t>no</w:t>
      </w:r>
      <w:proofErr w:type="gramEnd"/>
      <w:r w:rsidRPr="00EE1B34">
        <w:rPr>
          <w:rFonts w:ascii="Calibri" w:hAnsi="Calibri" w:cs="Arial"/>
          <w:szCs w:val="22"/>
          <w:lang w:val="en-GB"/>
        </w:rPr>
        <w:t xml:space="preserve">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proofErr w:type="gramStart"/>
      <w:r w:rsidRPr="00EE1B34">
        <w:rPr>
          <w:rFonts w:ascii="Calibri" w:hAnsi="Calibri" w:cs="Arial"/>
          <w:szCs w:val="22"/>
          <w:lang w:val="en-GB"/>
        </w:rPr>
        <w:t>altered;</w:t>
      </w:r>
      <w:proofErr w:type="gramEnd"/>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proofErr w:type="gramStart"/>
      <w:r w:rsidRPr="00EE1B34">
        <w:rPr>
          <w:rFonts w:ascii="Calibri" w:hAnsi="Calibri" w:cs="Arial"/>
          <w:szCs w:val="22"/>
          <w:lang w:val="en-GB"/>
        </w:rPr>
        <w:t>impossible;</w:t>
      </w:r>
      <w:proofErr w:type="gramEnd"/>
    </w:p>
    <w:p w14:paraId="315187CF" w14:textId="7EC50875"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proofErr w:type="gramStart"/>
      <w:r w:rsidR="00ED4934" w:rsidRPr="00EE1B34">
        <w:rPr>
          <w:rFonts w:ascii="Calibri" w:hAnsi="Calibri" w:cs="Arial"/>
          <w:szCs w:val="22"/>
          <w:lang w:val="en-GB"/>
        </w:rPr>
        <w:t>in particular where</w:t>
      </w:r>
      <w:proofErr w:type="gramEnd"/>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w:t>
      </w:r>
      <w:proofErr w:type="gramStart"/>
      <w:r w:rsidR="00ED4934" w:rsidRPr="00EE1B34">
        <w:rPr>
          <w:rFonts w:ascii="Calibri" w:hAnsi="Calibri" w:cs="Arial"/>
          <w:szCs w:val="22"/>
          <w:lang w:val="en-GB"/>
        </w:rPr>
        <w:t>in particular damages</w:t>
      </w:r>
      <w:proofErr w:type="gramEnd"/>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17787457" w:rsidR="00ED4934" w:rsidRPr="00EE1B34" w:rsidRDefault="00ED4934" w:rsidP="00972789">
      <w:pPr>
        <w:rPr>
          <w:lang w:val="en-GB"/>
        </w:rPr>
      </w:pPr>
      <w:r w:rsidRPr="00EE1B34">
        <w:rPr>
          <w:lang w:val="en-GB"/>
        </w:rPr>
        <w:t xml:space="preserve">For queries on this ITB, please contact the Procurement Manger, </w:t>
      </w:r>
      <w:r w:rsidR="006C20AC" w:rsidRPr="006C20AC">
        <w:rPr>
          <w:rFonts w:ascii="Segoe UI" w:hAnsi="Segoe UI" w:cs="Segoe UI"/>
          <w:b/>
          <w:bCs/>
          <w:color w:val="242424"/>
          <w:sz w:val="21"/>
          <w:szCs w:val="21"/>
          <w:shd w:val="clear" w:color="auto" w:fill="FFFFFF"/>
        </w:rPr>
        <w:t>andrii.sokolov@drc.ngo</w:t>
      </w:r>
      <w:r w:rsidRPr="006C20AC">
        <w:rPr>
          <w:color w:val="000000" w:themeColor="text1"/>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021FF95D"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6C20AC">
        <w:rPr>
          <w:rFonts w:ascii="Calibri" w:hAnsi="Calibri" w:cs="Arial"/>
          <w:color w:val="222222"/>
          <w:szCs w:val="22"/>
          <w:lang w:val="en-GB"/>
        </w:rPr>
        <w:t xml:space="preserve"> </w:t>
      </w:r>
      <w:r w:rsidR="006C20AC" w:rsidRPr="006C20AC">
        <w:rPr>
          <w:rFonts w:ascii="Calibri" w:hAnsi="Calibri" w:cs="Arial"/>
          <w:b/>
          <w:bCs/>
          <w:color w:val="222222"/>
          <w:szCs w:val="22"/>
          <w:lang w:val="en-GB"/>
        </w:rPr>
        <w:t>DRC Website</w:t>
      </w:r>
      <w:r w:rsidRPr="00EE1B34">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1EADCA"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563ED7">
        <w:rPr>
          <w:rFonts w:ascii="Calibri" w:hAnsi="Calibri" w:cs="Arial"/>
          <w:color w:val="222222"/>
          <w:szCs w:val="22"/>
          <w:lang w:val="en-GB"/>
        </w:rPr>
        <w:t>DRC General Conditions of Contract</w:t>
      </w:r>
      <w:r w:rsidR="002B39C4" w:rsidRPr="003113D2">
        <w:rPr>
          <w:rFonts w:ascii="Calibri" w:hAnsi="Calibri" w:cs="Arial"/>
          <w:color w:val="222222"/>
          <w:szCs w:val="22"/>
          <w:lang w:val="en-GB"/>
        </w:rPr>
        <w:t xml:space="preserve"> </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53216283" w14:textId="3F4B603F" w:rsidR="00563ED7" w:rsidRPr="00563ED7" w:rsidRDefault="00563ED7" w:rsidP="00972789">
      <w:pPr>
        <w:shd w:val="clear" w:color="auto" w:fill="FFFFFF"/>
        <w:tabs>
          <w:tab w:val="left" w:pos="720"/>
          <w:tab w:val="left" w:pos="1710"/>
        </w:tabs>
        <w:spacing w:line="276" w:lineRule="auto"/>
        <w:rPr>
          <w:rFonts w:ascii="Calibri" w:hAnsi="Calibri" w:cs="Arial"/>
          <w:color w:val="222222"/>
          <w:szCs w:val="22"/>
          <w:lang w:val="en-GB"/>
        </w:rPr>
      </w:pPr>
      <w:r w:rsidRPr="00563ED7">
        <w:rPr>
          <w:rFonts w:ascii="Calibri" w:hAnsi="Calibri" w:cs="Arial"/>
          <w:color w:val="FF0000"/>
          <w:szCs w:val="22"/>
          <w:lang w:val="en-GB"/>
        </w:rPr>
        <w:t xml:space="preserve">(Add </w:t>
      </w:r>
      <w:r>
        <w:rPr>
          <w:rFonts w:ascii="Calibri" w:hAnsi="Calibri" w:cs="Arial"/>
          <w:color w:val="FF0000"/>
          <w:szCs w:val="22"/>
          <w:lang w:val="en-GB"/>
        </w:rPr>
        <w:t>any other documents as relevant</w:t>
      </w:r>
      <w:r w:rsidR="00B03C50">
        <w:rPr>
          <w:rFonts w:ascii="Calibri" w:hAnsi="Calibri" w:cs="Arial"/>
          <w:color w:val="FF0000"/>
          <w:szCs w:val="22"/>
          <w:lang w:val="en-GB"/>
        </w:rPr>
        <w:t>, for example appropriate standard contract template</w:t>
      </w:r>
      <w:r w:rsidRPr="00563ED7">
        <w:rPr>
          <w:rFonts w:ascii="Calibri" w:hAnsi="Calibri" w:cs="Arial"/>
          <w:color w:val="FF0000"/>
          <w:szCs w:val="22"/>
          <w:lang w:val="en-GB"/>
        </w:rPr>
        <w:t>)</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874373" w:rsidRDefault="00842D4B" w:rsidP="007D003F">
      <w:pPr>
        <w:jc w:val="center"/>
        <w:rPr>
          <w:rFonts w:ascii="Calibri" w:hAnsi="Calibri" w:cs="Arial"/>
          <w:b/>
          <w:bCs/>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sidRPr="00874373">
        <w:rPr>
          <w:rFonts w:ascii="Calibri" w:hAnsi="Calibri" w:cs="Arial"/>
          <w:b/>
          <w:bCs/>
          <w:szCs w:val="22"/>
          <w:lang w:val="en-GB"/>
        </w:rPr>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5CF8BDC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EF41E1">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6"/>
          <w:footerReference w:type="default" r:id="rId17"/>
          <w:headerReference w:type="first" r:id="rId18"/>
          <w:footerReference w:type="first" r:id="rId19"/>
          <w:endnotePr>
            <w:numRestart w:val="eachSect"/>
          </w:endnotePr>
          <w:type w:val="continuous"/>
          <w:pgSz w:w="12240" w:h="15840"/>
          <w:pgMar w:top="1440" w:right="720" w:bottom="1440" w:left="1440" w:header="720" w:footer="720" w:gutter="0"/>
          <w:cols w:space="720"/>
          <w:titlePg/>
          <w:docGrid w:linePitch="360"/>
        </w:sectPr>
      </w:pPr>
    </w:p>
    <w:p w14:paraId="50928F81" w14:textId="0C8E44C1"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EE510B" w:rsidRPr="00EE1B34">
        <w:rPr>
          <w:rFonts w:ascii="Calibri" w:hAnsi="Calibri" w:cs="Arial"/>
          <w:lang w:val="en-GB"/>
        </w:rPr>
        <w:t xml:space="preserve">ITB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 xml:space="preserve">DRC Bid Form No </w:t>
      </w:r>
      <w:r w:rsidR="00874373">
        <w:rPr>
          <w:rFonts w:ascii="Calibri" w:hAnsi="Calibri" w:cs="Arial"/>
          <w:b/>
          <w:color w:val="222222"/>
          <w:szCs w:val="22"/>
          <w:lang w:val="en-GB"/>
        </w:rPr>
        <w:t>ITB-UKR-000711</w:t>
      </w:r>
      <w:r w:rsidRPr="00EE1B34">
        <w:rPr>
          <w:rFonts w:ascii="Calibri" w:hAnsi="Calibri" w:cs="Arial"/>
          <w:lang w:val="en-GB"/>
        </w:rPr>
        <w:t>, 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77777777"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484D28" w:rsidRPr="00EE1B34">
        <w:rPr>
          <w:rFonts w:ascii="Calibri" w:hAnsi="Calibri" w:cs="Arial"/>
          <w:lang w:val="en-GB"/>
        </w:rPr>
        <w:t>ITB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3F4356C5" w14:textId="539E0ED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874373">
        <w:rPr>
          <w:rFonts w:ascii="Calibri" w:hAnsi="Calibri" w:cs="Arial"/>
          <w:b/>
          <w:bCs/>
          <w:color w:val="000000" w:themeColor="text1"/>
          <w:lang w:val="en-GB"/>
        </w:rPr>
        <w:t>DD</w:t>
      </w:r>
      <w:r w:rsidR="00484D28" w:rsidRPr="00874373">
        <w:rPr>
          <w:rFonts w:ascii="Calibri" w:hAnsi="Calibri" w:cs="Arial"/>
          <w:b/>
          <w:bCs/>
          <w:color w:val="000000" w:themeColor="text1"/>
          <w:lang w:val="en-GB"/>
        </w:rPr>
        <w:t>P</w:t>
      </w:r>
      <w:r w:rsidRPr="00EE1B34">
        <w:rPr>
          <w:rFonts w:ascii="Calibri" w:hAnsi="Calibri" w:cs="Arial"/>
          <w:lang w:val="en-GB"/>
        </w:rPr>
        <w:t xml:space="preserve"> (Incoterms 20</w:t>
      </w:r>
      <w:r w:rsidR="00C40D8A">
        <w:rPr>
          <w:rFonts w:ascii="Calibri" w:hAnsi="Calibri" w:cs="Arial"/>
          <w:lang w:val="en-GB"/>
        </w:rPr>
        <w:t>20</w:t>
      </w:r>
      <w:r w:rsidRPr="00EE1B34">
        <w:rPr>
          <w:rFonts w:ascii="Calibri" w:hAnsi="Calibri" w:cs="Arial"/>
          <w:lang w:val="en-GB"/>
        </w:rPr>
        <w:t>) basis.</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77777777"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Pr="00EE1B34">
        <w:rPr>
          <w:rFonts w:ascii="Calibri" w:hAnsi="Calibri" w:cs="Arial"/>
          <w:lang w:val="en-GB"/>
        </w:rPr>
        <w:t xml:space="preserve"> is not as requested in the ITB,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5E1B7AD1"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484D28" w:rsidRPr="00EE1B34">
        <w:rPr>
          <w:rFonts w:ascii="Calibri" w:hAnsi="Calibri" w:cs="Arial"/>
          <w:lang w:val="en-GB"/>
        </w:rPr>
        <w:t xml:space="preserve"> </w:t>
      </w:r>
      <w:r w:rsidR="00874373" w:rsidRPr="00874373">
        <w:rPr>
          <w:rFonts w:ascii="Calibri" w:hAnsi="Calibri" w:cs="Arial"/>
          <w:b/>
          <w:bCs/>
          <w:i/>
          <w:color w:val="000000" w:themeColor="text1"/>
          <w:lang w:val="en-GB"/>
        </w:rPr>
        <w:t>UAH or USD</w:t>
      </w:r>
      <w:r w:rsidR="00042D64" w:rsidRPr="00EE1B34">
        <w:rPr>
          <w:rFonts w:ascii="Calibri" w:hAnsi="Calibri" w:cs="Arial"/>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w:t>
      </w:r>
      <w:proofErr w:type="gramStart"/>
      <w:r w:rsidRPr="00EE1B34">
        <w:rPr>
          <w:rFonts w:ascii="Calibri" w:hAnsi="Calibri" w:cs="Arial"/>
          <w:lang w:val="en-GB"/>
        </w:rPr>
        <w:t>at a later date</w:t>
      </w:r>
      <w:proofErr w:type="gramEnd"/>
      <w:r w:rsidRPr="00EE1B34">
        <w:rPr>
          <w:rFonts w:ascii="Calibri" w:hAnsi="Calibri" w:cs="Arial"/>
          <w:lang w:val="en-GB"/>
        </w:rPr>
        <w:t xml:space="preserv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5C7EA8C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874373">
        <w:rPr>
          <w:rFonts w:ascii="Calibri" w:hAnsi="Calibri" w:cs="Arial"/>
        </w:rPr>
        <w:t xml:space="preserve">45 </w:t>
      </w:r>
      <w:r w:rsidRPr="00EE1B34">
        <w:rPr>
          <w:rFonts w:ascii="Calibri" w:hAnsi="Calibri" w:cs="Arial"/>
        </w:rPr>
        <w:t>calendar days from the date of the IT</w:t>
      </w:r>
      <w:r w:rsidR="00C6161B" w:rsidRPr="00EE1B34">
        <w:rPr>
          <w:rFonts w:ascii="Calibri" w:hAnsi="Calibri" w:cs="Arial"/>
        </w:rPr>
        <w:t>B</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39917B1A" w14:textId="021ED330"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6F6872" w:rsidRPr="00EE1B34">
        <w:rPr>
          <w:rFonts w:ascii="Calibri" w:hAnsi="Calibri" w:cs="Arial"/>
        </w:rPr>
        <w:t>C</w:t>
      </w:r>
      <w:r w:rsidRPr="00EE1B34">
        <w:rPr>
          <w:rFonts w:ascii="Calibri" w:hAnsi="Calibri" w:cs="Arial"/>
        </w:rPr>
        <w:t xml:space="preserve">ontract for the Procurement of Goods </w:t>
      </w:r>
      <w:r w:rsidR="00965CB5" w:rsidRPr="00874373">
        <w:rPr>
          <w:rFonts w:ascii="Calibri" w:hAnsi="Calibri" w:cs="Arial"/>
          <w:color w:val="000000" w:themeColor="text1"/>
        </w:rPr>
        <w:t>(Annex C</w:t>
      </w:r>
      <w:r w:rsidR="006F6872" w:rsidRPr="00874373">
        <w:rPr>
          <w:rFonts w:ascii="Calibri" w:hAnsi="Calibri" w:cs="Arial"/>
          <w:color w:val="000000" w:themeColor="text1"/>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77777777"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headerReference w:type="first" r:id="rId20"/>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E3FC" w14:textId="77777777" w:rsidR="005253E6" w:rsidRDefault="005253E6">
      <w:r>
        <w:separator/>
      </w:r>
    </w:p>
  </w:endnote>
  <w:endnote w:type="continuationSeparator" w:id="0">
    <w:p w14:paraId="315ECEAB" w14:textId="77777777" w:rsidR="005253E6" w:rsidRDefault="0052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13569" w14:textId="0CDEA613" w:rsidR="004C6667" w:rsidRPr="005B2835" w:rsidRDefault="004C6667"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53AEFEF" w14:textId="074857A7" w:rsidR="004C6667" w:rsidRPr="009E78FE" w:rsidRDefault="004C6667"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4F1C2484" w14:textId="644381FD" w:rsidR="006849DA" w:rsidRDefault="006849DA"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2DE" w14:textId="61BFB458" w:rsidR="002C3575" w:rsidRPr="005B2835" w:rsidRDefault="002C3575"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w:t>
    </w:r>
    <w:r w:rsidR="007E17A7">
      <w:rPr>
        <w:b w:val="0"/>
        <w:color w:val="BFBFBF" w:themeColor="background1" w:themeShade="BF"/>
        <w:sz w:val="20"/>
        <w:szCs w:val="20"/>
      </w:rPr>
      <w:t>06</w:t>
    </w:r>
    <w:r>
      <w:rPr>
        <w:b w:val="0"/>
        <w:color w:val="BFBFBF" w:themeColor="background1" w:themeShade="BF"/>
        <w:sz w:val="20"/>
        <w:szCs w:val="20"/>
      </w:rPr>
      <w:t xml:space="preserve"> </w:t>
    </w:r>
    <w:r w:rsidR="007E17A7">
      <w:rPr>
        <w:b w:val="0"/>
        <w:color w:val="BFBFBF" w:themeColor="background1" w:themeShade="BF"/>
        <w:sz w:val="20"/>
        <w:szCs w:val="20"/>
      </w:rPr>
      <w:t>–</w:t>
    </w:r>
    <w:r>
      <w:rPr>
        <w:b w:val="0"/>
        <w:color w:val="BFBFBF" w:themeColor="background1" w:themeShade="BF"/>
        <w:sz w:val="20"/>
        <w:szCs w:val="20"/>
      </w:rPr>
      <w:t xml:space="preserve"> itb</w:t>
    </w:r>
    <w:r w:rsidR="007E17A7">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p>
  <w:p w14:paraId="1622818D" w14:textId="0DCFBB52" w:rsidR="002C3575" w:rsidRPr="009E78FE" w:rsidRDefault="002C3575"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B03C50">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B03C50">
      <w:rPr>
        <w:bCs/>
        <w:noProof/>
      </w:rPr>
      <w:t>10</w:t>
    </w:r>
    <w:r>
      <w:rPr>
        <w:bCs/>
        <w:sz w:val="24"/>
        <w:szCs w:val="24"/>
      </w:rPr>
      <w:fldChar w:fldCharType="end"/>
    </w:r>
  </w:p>
  <w:p w14:paraId="706AC012" w14:textId="77777777" w:rsidR="009E30DD" w:rsidRPr="002C3575" w:rsidRDefault="009E30DD"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ACF03" w14:textId="77777777" w:rsidR="005253E6" w:rsidRDefault="005253E6">
      <w:r>
        <w:separator/>
      </w:r>
    </w:p>
  </w:footnote>
  <w:footnote w:type="continuationSeparator" w:id="0">
    <w:p w14:paraId="2A6B4F5B" w14:textId="77777777" w:rsidR="005253E6" w:rsidRDefault="00525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6849DA" w:rsidRDefault="006849DA">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563FFDF8" w14:textId="77777777" w:rsidTr="54239228">
      <w:tc>
        <w:tcPr>
          <w:tcW w:w="3360" w:type="dxa"/>
        </w:tcPr>
        <w:p w14:paraId="095CC626" w14:textId="52AB781B" w:rsidR="54239228" w:rsidRDefault="54239228" w:rsidP="54239228">
          <w:pPr>
            <w:pStyle w:val="Header"/>
            <w:ind w:left="-115"/>
            <w:jc w:val="left"/>
            <w:rPr>
              <w:rFonts w:ascii="Calibri" w:hAnsi="Calibri"/>
            </w:rPr>
          </w:pPr>
        </w:p>
      </w:tc>
      <w:tc>
        <w:tcPr>
          <w:tcW w:w="3360" w:type="dxa"/>
        </w:tcPr>
        <w:p w14:paraId="71262257" w14:textId="1DDF5DCA" w:rsidR="54239228" w:rsidRDefault="54239228" w:rsidP="54239228">
          <w:pPr>
            <w:pStyle w:val="Header"/>
            <w:rPr>
              <w:rFonts w:ascii="Calibri" w:hAnsi="Calibri"/>
            </w:rPr>
          </w:pPr>
        </w:p>
      </w:tc>
      <w:tc>
        <w:tcPr>
          <w:tcW w:w="3360" w:type="dxa"/>
        </w:tcPr>
        <w:p w14:paraId="7216331E" w14:textId="4CC29CBC" w:rsidR="54239228" w:rsidRDefault="54239228" w:rsidP="54239228">
          <w:pPr>
            <w:pStyle w:val="Header"/>
            <w:ind w:right="-115"/>
            <w:jc w:val="right"/>
            <w:rPr>
              <w:rFonts w:ascii="Calibri" w:hAnsi="Calibri"/>
            </w:rPr>
          </w:pPr>
        </w:p>
      </w:tc>
    </w:tr>
  </w:tbl>
  <w:p w14:paraId="09E805FA" w14:textId="52C128C6" w:rsidR="54239228" w:rsidRDefault="54239228"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69551185">
    <w:abstractNumId w:val="1"/>
  </w:num>
  <w:num w:numId="2" w16cid:durableId="511534782">
    <w:abstractNumId w:val="1"/>
  </w:num>
  <w:num w:numId="3" w16cid:durableId="55593750">
    <w:abstractNumId w:val="1"/>
  </w:num>
  <w:num w:numId="4" w16cid:durableId="517933999">
    <w:abstractNumId w:val="1"/>
  </w:num>
  <w:num w:numId="5" w16cid:durableId="1646619849">
    <w:abstractNumId w:val="1"/>
  </w:num>
  <w:num w:numId="6" w16cid:durableId="1024399636">
    <w:abstractNumId w:val="1"/>
  </w:num>
  <w:num w:numId="7" w16cid:durableId="1665013530">
    <w:abstractNumId w:val="1"/>
  </w:num>
  <w:num w:numId="8" w16cid:durableId="590361603">
    <w:abstractNumId w:val="1"/>
  </w:num>
  <w:num w:numId="9" w16cid:durableId="1196113303">
    <w:abstractNumId w:val="1"/>
  </w:num>
  <w:num w:numId="10" w16cid:durableId="1946768444">
    <w:abstractNumId w:val="55"/>
  </w:num>
  <w:num w:numId="11" w16cid:durableId="1241988567">
    <w:abstractNumId w:val="48"/>
  </w:num>
  <w:num w:numId="12" w16cid:durableId="457337489">
    <w:abstractNumId w:val="12"/>
  </w:num>
  <w:num w:numId="13" w16cid:durableId="1164976403">
    <w:abstractNumId w:val="44"/>
  </w:num>
  <w:num w:numId="14" w16cid:durableId="823812157">
    <w:abstractNumId w:val="36"/>
  </w:num>
  <w:num w:numId="15" w16cid:durableId="1041898103">
    <w:abstractNumId w:val="33"/>
  </w:num>
  <w:num w:numId="16" w16cid:durableId="1296256598">
    <w:abstractNumId w:val="51"/>
  </w:num>
  <w:num w:numId="17" w16cid:durableId="1619919618">
    <w:abstractNumId w:val="4"/>
  </w:num>
  <w:num w:numId="18" w16cid:durableId="1165361371">
    <w:abstractNumId w:val="10"/>
  </w:num>
  <w:num w:numId="19" w16cid:durableId="2064979433">
    <w:abstractNumId w:val="16"/>
  </w:num>
  <w:num w:numId="20" w16cid:durableId="1787237018">
    <w:abstractNumId w:val="7"/>
  </w:num>
  <w:num w:numId="21" w16cid:durableId="1332951807">
    <w:abstractNumId w:val="42"/>
  </w:num>
  <w:num w:numId="22" w16cid:durableId="180436604">
    <w:abstractNumId w:val="32"/>
  </w:num>
  <w:num w:numId="23" w16cid:durableId="2139181089">
    <w:abstractNumId w:val="41"/>
  </w:num>
  <w:num w:numId="24" w16cid:durableId="350107682">
    <w:abstractNumId w:val="28"/>
  </w:num>
  <w:num w:numId="25" w16cid:durableId="99185977">
    <w:abstractNumId w:val="14"/>
  </w:num>
  <w:num w:numId="26" w16cid:durableId="1590045807">
    <w:abstractNumId w:val="40"/>
  </w:num>
  <w:num w:numId="27" w16cid:durableId="1262298802">
    <w:abstractNumId w:val="43"/>
  </w:num>
  <w:num w:numId="28" w16cid:durableId="1134639961">
    <w:abstractNumId w:val="17"/>
  </w:num>
  <w:num w:numId="29" w16cid:durableId="245766496">
    <w:abstractNumId w:val="49"/>
  </w:num>
  <w:num w:numId="30" w16cid:durableId="2121487379">
    <w:abstractNumId w:val="9"/>
  </w:num>
  <w:num w:numId="31" w16cid:durableId="651449938">
    <w:abstractNumId w:val="39"/>
  </w:num>
  <w:num w:numId="32" w16cid:durableId="1123771060">
    <w:abstractNumId w:val="46"/>
  </w:num>
  <w:num w:numId="33" w16cid:durableId="1439328782">
    <w:abstractNumId w:val="0"/>
  </w:num>
  <w:num w:numId="34" w16cid:durableId="2022390121">
    <w:abstractNumId w:val="38"/>
  </w:num>
  <w:num w:numId="35" w16cid:durableId="2003581696">
    <w:abstractNumId w:val="37"/>
  </w:num>
  <w:num w:numId="36" w16cid:durableId="98913850">
    <w:abstractNumId w:val="21"/>
  </w:num>
  <w:num w:numId="37" w16cid:durableId="1335913782">
    <w:abstractNumId w:val="27"/>
  </w:num>
  <w:num w:numId="38" w16cid:durableId="1258294676">
    <w:abstractNumId w:val="54"/>
  </w:num>
  <w:num w:numId="39" w16cid:durableId="1541937492">
    <w:abstractNumId w:val="2"/>
  </w:num>
  <w:num w:numId="40" w16cid:durableId="1121413456">
    <w:abstractNumId w:val="5"/>
  </w:num>
  <w:num w:numId="41" w16cid:durableId="35592268">
    <w:abstractNumId w:val="31"/>
  </w:num>
  <w:num w:numId="42" w16cid:durableId="2089692685">
    <w:abstractNumId w:val="25"/>
  </w:num>
  <w:num w:numId="43" w16cid:durableId="1465077439">
    <w:abstractNumId w:val="24"/>
  </w:num>
  <w:num w:numId="44" w16cid:durableId="446050354">
    <w:abstractNumId w:val="23"/>
  </w:num>
  <w:num w:numId="45" w16cid:durableId="924728698">
    <w:abstractNumId w:val="52"/>
  </w:num>
  <w:num w:numId="46" w16cid:durableId="1693456637">
    <w:abstractNumId w:val="34"/>
  </w:num>
  <w:num w:numId="47" w16cid:durableId="2112846784">
    <w:abstractNumId w:val="45"/>
  </w:num>
  <w:num w:numId="48" w16cid:durableId="993139204">
    <w:abstractNumId w:val="20"/>
  </w:num>
  <w:num w:numId="49" w16cid:durableId="1572303588">
    <w:abstractNumId w:val="13"/>
  </w:num>
  <w:num w:numId="50" w16cid:durableId="1648048189">
    <w:abstractNumId w:val="3"/>
  </w:num>
  <w:num w:numId="51" w16cid:durableId="4676337">
    <w:abstractNumId w:val="53"/>
  </w:num>
  <w:num w:numId="52" w16cid:durableId="266810443">
    <w:abstractNumId w:val="30"/>
  </w:num>
  <w:num w:numId="53" w16cid:durableId="1380319370">
    <w:abstractNumId w:val="22"/>
  </w:num>
  <w:num w:numId="54" w16cid:durableId="114177923">
    <w:abstractNumId w:val="50"/>
  </w:num>
  <w:num w:numId="55" w16cid:durableId="537624014">
    <w:abstractNumId w:val="15"/>
  </w:num>
  <w:num w:numId="56" w16cid:durableId="1844584723">
    <w:abstractNumId w:val="29"/>
  </w:num>
  <w:num w:numId="57" w16cid:durableId="45420610">
    <w:abstractNumId w:val="11"/>
  </w:num>
  <w:num w:numId="58" w16cid:durableId="766120653">
    <w:abstractNumId w:val="47"/>
  </w:num>
  <w:num w:numId="59" w16cid:durableId="1249777939">
    <w:abstractNumId w:val="19"/>
  </w:num>
  <w:num w:numId="60" w16cid:durableId="1632636275">
    <w:abstractNumId w:val="18"/>
  </w:num>
  <w:num w:numId="61" w16cid:durableId="1802309136">
    <w:abstractNumId w:val="6"/>
  </w:num>
  <w:num w:numId="62" w16cid:durableId="904949574">
    <w:abstractNumId w:val="26"/>
  </w:num>
  <w:num w:numId="63" w16cid:durableId="2024236627">
    <w:abstractNumId w:val="8"/>
  </w:num>
  <w:num w:numId="64" w16cid:durableId="1120032695">
    <w:abstractNumId w:val="35"/>
  </w:num>
  <w:num w:numId="65" w16cid:durableId="1151362286">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D1C"/>
    <w:rsid w:val="0003513A"/>
    <w:rsid w:val="00035F68"/>
    <w:rsid w:val="00040934"/>
    <w:rsid w:val="00042D64"/>
    <w:rsid w:val="0005752D"/>
    <w:rsid w:val="00060C8C"/>
    <w:rsid w:val="00062CCA"/>
    <w:rsid w:val="00073BF3"/>
    <w:rsid w:val="00092310"/>
    <w:rsid w:val="000A25CD"/>
    <w:rsid w:val="000B438B"/>
    <w:rsid w:val="000C4FED"/>
    <w:rsid w:val="000C5C39"/>
    <w:rsid w:val="000C6F2C"/>
    <w:rsid w:val="000E2F9D"/>
    <w:rsid w:val="000F079C"/>
    <w:rsid w:val="000F085B"/>
    <w:rsid w:val="000F270D"/>
    <w:rsid w:val="00106BA6"/>
    <w:rsid w:val="00120C7D"/>
    <w:rsid w:val="00124E47"/>
    <w:rsid w:val="001379E4"/>
    <w:rsid w:val="00141F35"/>
    <w:rsid w:val="00142DFA"/>
    <w:rsid w:val="0015126B"/>
    <w:rsid w:val="00152DDE"/>
    <w:rsid w:val="00157129"/>
    <w:rsid w:val="0016125D"/>
    <w:rsid w:val="00161DBC"/>
    <w:rsid w:val="001658B8"/>
    <w:rsid w:val="00165C3B"/>
    <w:rsid w:val="00165D89"/>
    <w:rsid w:val="001733D6"/>
    <w:rsid w:val="00191291"/>
    <w:rsid w:val="001920A7"/>
    <w:rsid w:val="001A1F31"/>
    <w:rsid w:val="001B706D"/>
    <w:rsid w:val="001C6C3E"/>
    <w:rsid w:val="001C74AB"/>
    <w:rsid w:val="001E7301"/>
    <w:rsid w:val="001F5B0C"/>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C6B"/>
    <w:rsid w:val="002925FD"/>
    <w:rsid w:val="00292BE6"/>
    <w:rsid w:val="002A0C17"/>
    <w:rsid w:val="002B119F"/>
    <w:rsid w:val="002B1397"/>
    <w:rsid w:val="002B39C4"/>
    <w:rsid w:val="002B6F85"/>
    <w:rsid w:val="002B7EE1"/>
    <w:rsid w:val="002C3575"/>
    <w:rsid w:val="002D1A68"/>
    <w:rsid w:val="002D3109"/>
    <w:rsid w:val="002D62CD"/>
    <w:rsid w:val="003113D2"/>
    <w:rsid w:val="00315CAC"/>
    <w:rsid w:val="00316AD0"/>
    <w:rsid w:val="003212F3"/>
    <w:rsid w:val="0032141A"/>
    <w:rsid w:val="003266A9"/>
    <w:rsid w:val="0033279A"/>
    <w:rsid w:val="00333358"/>
    <w:rsid w:val="00336DC8"/>
    <w:rsid w:val="00341083"/>
    <w:rsid w:val="00343F5C"/>
    <w:rsid w:val="003461DC"/>
    <w:rsid w:val="0035614B"/>
    <w:rsid w:val="00356E46"/>
    <w:rsid w:val="003666D9"/>
    <w:rsid w:val="00370E7A"/>
    <w:rsid w:val="003715CE"/>
    <w:rsid w:val="003716BA"/>
    <w:rsid w:val="00387CC4"/>
    <w:rsid w:val="003937DF"/>
    <w:rsid w:val="003962AC"/>
    <w:rsid w:val="003A502F"/>
    <w:rsid w:val="003A51DE"/>
    <w:rsid w:val="003A6AD3"/>
    <w:rsid w:val="003B2A29"/>
    <w:rsid w:val="003B51DD"/>
    <w:rsid w:val="003D13AE"/>
    <w:rsid w:val="003E690E"/>
    <w:rsid w:val="003F0DB2"/>
    <w:rsid w:val="0040208C"/>
    <w:rsid w:val="00403050"/>
    <w:rsid w:val="00403B1A"/>
    <w:rsid w:val="0040434C"/>
    <w:rsid w:val="0041369D"/>
    <w:rsid w:val="00427C74"/>
    <w:rsid w:val="0043614F"/>
    <w:rsid w:val="00436A6A"/>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EE0"/>
    <w:rsid w:val="004B5A37"/>
    <w:rsid w:val="004B6367"/>
    <w:rsid w:val="004C3B30"/>
    <w:rsid w:val="004C59E0"/>
    <w:rsid w:val="004C5E5E"/>
    <w:rsid w:val="004C6667"/>
    <w:rsid w:val="004D1DE7"/>
    <w:rsid w:val="004D75ED"/>
    <w:rsid w:val="004F21A3"/>
    <w:rsid w:val="004F2D60"/>
    <w:rsid w:val="004F5EF3"/>
    <w:rsid w:val="00500D1E"/>
    <w:rsid w:val="00501F9B"/>
    <w:rsid w:val="005140F3"/>
    <w:rsid w:val="00517B4D"/>
    <w:rsid w:val="005253E6"/>
    <w:rsid w:val="0053076C"/>
    <w:rsid w:val="00537DF4"/>
    <w:rsid w:val="00545C60"/>
    <w:rsid w:val="00546722"/>
    <w:rsid w:val="005515FF"/>
    <w:rsid w:val="00551C65"/>
    <w:rsid w:val="005554A5"/>
    <w:rsid w:val="00563ED7"/>
    <w:rsid w:val="00572D1B"/>
    <w:rsid w:val="0058167B"/>
    <w:rsid w:val="005952AF"/>
    <w:rsid w:val="005A0D0B"/>
    <w:rsid w:val="005A3A2B"/>
    <w:rsid w:val="005A4C62"/>
    <w:rsid w:val="005B1DAD"/>
    <w:rsid w:val="005B6439"/>
    <w:rsid w:val="005C3D9D"/>
    <w:rsid w:val="005D54EE"/>
    <w:rsid w:val="005E7DBA"/>
    <w:rsid w:val="005F2A18"/>
    <w:rsid w:val="005F76AD"/>
    <w:rsid w:val="006001BC"/>
    <w:rsid w:val="006071B3"/>
    <w:rsid w:val="00654A9A"/>
    <w:rsid w:val="00673B30"/>
    <w:rsid w:val="00682714"/>
    <w:rsid w:val="00684792"/>
    <w:rsid w:val="006849DA"/>
    <w:rsid w:val="006961AB"/>
    <w:rsid w:val="006A201F"/>
    <w:rsid w:val="006B32D8"/>
    <w:rsid w:val="006B7B97"/>
    <w:rsid w:val="006B7C59"/>
    <w:rsid w:val="006C20AC"/>
    <w:rsid w:val="006D297E"/>
    <w:rsid w:val="006D4077"/>
    <w:rsid w:val="006D614B"/>
    <w:rsid w:val="006E0E80"/>
    <w:rsid w:val="006E5DD6"/>
    <w:rsid w:val="006F03ED"/>
    <w:rsid w:val="006F1586"/>
    <w:rsid w:val="006F1A94"/>
    <w:rsid w:val="006F53B9"/>
    <w:rsid w:val="006F6872"/>
    <w:rsid w:val="007111BF"/>
    <w:rsid w:val="00713BB3"/>
    <w:rsid w:val="007313A0"/>
    <w:rsid w:val="00742BF6"/>
    <w:rsid w:val="00753198"/>
    <w:rsid w:val="0075768F"/>
    <w:rsid w:val="00760412"/>
    <w:rsid w:val="00762830"/>
    <w:rsid w:val="00766F9C"/>
    <w:rsid w:val="007D003F"/>
    <w:rsid w:val="007E17A7"/>
    <w:rsid w:val="007E643A"/>
    <w:rsid w:val="007F3440"/>
    <w:rsid w:val="008066EC"/>
    <w:rsid w:val="00810712"/>
    <w:rsid w:val="008119CB"/>
    <w:rsid w:val="008161F3"/>
    <w:rsid w:val="00820E2B"/>
    <w:rsid w:val="008330A3"/>
    <w:rsid w:val="008331AC"/>
    <w:rsid w:val="00842D4B"/>
    <w:rsid w:val="008438CA"/>
    <w:rsid w:val="00847903"/>
    <w:rsid w:val="0085323E"/>
    <w:rsid w:val="00860A12"/>
    <w:rsid w:val="00862593"/>
    <w:rsid w:val="00866263"/>
    <w:rsid w:val="00874373"/>
    <w:rsid w:val="00876341"/>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73DB"/>
    <w:rsid w:val="00913A43"/>
    <w:rsid w:val="009300CE"/>
    <w:rsid w:val="00934A60"/>
    <w:rsid w:val="00936F3B"/>
    <w:rsid w:val="00943DF0"/>
    <w:rsid w:val="009562C9"/>
    <w:rsid w:val="00957DEB"/>
    <w:rsid w:val="00965CB5"/>
    <w:rsid w:val="00972789"/>
    <w:rsid w:val="009739DD"/>
    <w:rsid w:val="00975A43"/>
    <w:rsid w:val="00984517"/>
    <w:rsid w:val="00986F61"/>
    <w:rsid w:val="0099309D"/>
    <w:rsid w:val="00996636"/>
    <w:rsid w:val="00997D13"/>
    <w:rsid w:val="009A511D"/>
    <w:rsid w:val="009A73CA"/>
    <w:rsid w:val="009A7972"/>
    <w:rsid w:val="009C71BB"/>
    <w:rsid w:val="009D07D7"/>
    <w:rsid w:val="009D3C93"/>
    <w:rsid w:val="009E13CB"/>
    <w:rsid w:val="009E30DD"/>
    <w:rsid w:val="009E6E94"/>
    <w:rsid w:val="009F5C95"/>
    <w:rsid w:val="00A02D05"/>
    <w:rsid w:val="00A039A7"/>
    <w:rsid w:val="00A05165"/>
    <w:rsid w:val="00A10223"/>
    <w:rsid w:val="00A17260"/>
    <w:rsid w:val="00A23250"/>
    <w:rsid w:val="00A27B16"/>
    <w:rsid w:val="00A306D4"/>
    <w:rsid w:val="00A3096B"/>
    <w:rsid w:val="00A31046"/>
    <w:rsid w:val="00A31481"/>
    <w:rsid w:val="00A32A52"/>
    <w:rsid w:val="00A374AB"/>
    <w:rsid w:val="00A41BE7"/>
    <w:rsid w:val="00A423AF"/>
    <w:rsid w:val="00A479B3"/>
    <w:rsid w:val="00A540D5"/>
    <w:rsid w:val="00A61936"/>
    <w:rsid w:val="00A63D23"/>
    <w:rsid w:val="00A648CF"/>
    <w:rsid w:val="00A715A4"/>
    <w:rsid w:val="00A72568"/>
    <w:rsid w:val="00A76DD8"/>
    <w:rsid w:val="00A84DED"/>
    <w:rsid w:val="00A921F8"/>
    <w:rsid w:val="00A9431A"/>
    <w:rsid w:val="00AC00A2"/>
    <w:rsid w:val="00AC479B"/>
    <w:rsid w:val="00AD2987"/>
    <w:rsid w:val="00AD7E27"/>
    <w:rsid w:val="00AE3A02"/>
    <w:rsid w:val="00AE4B95"/>
    <w:rsid w:val="00AE6D63"/>
    <w:rsid w:val="00AF0302"/>
    <w:rsid w:val="00AF4B3F"/>
    <w:rsid w:val="00B03136"/>
    <w:rsid w:val="00B03C50"/>
    <w:rsid w:val="00B158C1"/>
    <w:rsid w:val="00B17B7A"/>
    <w:rsid w:val="00B235EA"/>
    <w:rsid w:val="00B24F64"/>
    <w:rsid w:val="00B3054F"/>
    <w:rsid w:val="00B36FEC"/>
    <w:rsid w:val="00B426C0"/>
    <w:rsid w:val="00B43917"/>
    <w:rsid w:val="00B54AEB"/>
    <w:rsid w:val="00B55E19"/>
    <w:rsid w:val="00B57C60"/>
    <w:rsid w:val="00B600E2"/>
    <w:rsid w:val="00B70298"/>
    <w:rsid w:val="00B773F5"/>
    <w:rsid w:val="00B77F40"/>
    <w:rsid w:val="00B81E8C"/>
    <w:rsid w:val="00BA2DE8"/>
    <w:rsid w:val="00BC2066"/>
    <w:rsid w:val="00BC5F56"/>
    <w:rsid w:val="00BD19FC"/>
    <w:rsid w:val="00BF58E8"/>
    <w:rsid w:val="00BF7B4E"/>
    <w:rsid w:val="00C2006C"/>
    <w:rsid w:val="00C2149A"/>
    <w:rsid w:val="00C21A8B"/>
    <w:rsid w:val="00C30A91"/>
    <w:rsid w:val="00C35A1E"/>
    <w:rsid w:val="00C40D8A"/>
    <w:rsid w:val="00C44ACD"/>
    <w:rsid w:val="00C52C53"/>
    <w:rsid w:val="00C56AFA"/>
    <w:rsid w:val="00C5723E"/>
    <w:rsid w:val="00C57712"/>
    <w:rsid w:val="00C6161B"/>
    <w:rsid w:val="00C70E7A"/>
    <w:rsid w:val="00C72B19"/>
    <w:rsid w:val="00C75577"/>
    <w:rsid w:val="00C91A31"/>
    <w:rsid w:val="00C97D59"/>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163EC"/>
    <w:rsid w:val="00D20534"/>
    <w:rsid w:val="00D27CAE"/>
    <w:rsid w:val="00D34F59"/>
    <w:rsid w:val="00D36FD8"/>
    <w:rsid w:val="00D452A8"/>
    <w:rsid w:val="00D460CB"/>
    <w:rsid w:val="00D46B1E"/>
    <w:rsid w:val="00D50271"/>
    <w:rsid w:val="00D57C33"/>
    <w:rsid w:val="00D668B8"/>
    <w:rsid w:val="00D77DF1"/>
    <w:rsid w:val="00D84467"/>
    <w:rsid w:val="00D91085"/>
    <w:rsid w:val="00D93916"/>
    <w:rsid w:val="00DA425A"/>
    <w:rsid w:val="00DB4E50"/>
    <w:rsid w:val="00DC3472"/>
    <w:rsid w:val="00DC5F24"/>
    <w:rsid w:val="00DD592B"/>
    <w:rsid w:val="00DD6088"/>
    <w:rsid w:val="00DD722A"/>
    <w:rsid w:val="00DE53D0"/>
    <w:rsid w:val="00DF0ABA"/>
    <w:rsid w:val="00DF0E45"/>
    <w:rsid w:val="00DF775D"/>
    <w:rsid w:val="00E01D08"/>
    <w:rsid w:val="00E02FA1"/>
    <w:rsid w:val="00E0464E"/>
    <w:rsid w:val="00E067E4"/>
    <w:rsid w:val="00E1262D"/>
    <w:rsid w:val="00E21BA6"/>
    <w:rsid w:val="00E23FA9"/>
    <w:rsid w:val="00E4026B"/>
    <w:rsid w:val="00E43B4D"/>
    <w:rsid w:val="00E719E7"/>
    <w:rsid w:val="00E72A12"/>
    <w:rsid w:val="00E7447C"/>
    <w:rsid w:val="00E817E2"/>
    <w:rsid w:val="00E87266"/>
    <w:rsid w:val="00E96BC9"/>
    <w:rsid w:val="00EA0A8A"/>
    <w:rsid w:val="00EA473E"/>
    <w:rsid w:val="00EA4C35"/>
    <w:rsid w:val="00EA5C26"/>
    <w:rsid w:val="00EB608A"/>
    <w:rsid w:val="00EC13FD"/>
    <w:rsid w:val="00EC204A"/>
    <w:rsid w:val="00EC274C"/>
    <w:rsid w:val="00ED4934"/>
    <w:rsid w:val="00ED64EC"/>
    <w:rsid w:val="00EE1B34"/>
    <w:rsid w:val="00EE3A80"/>
    <w:rsid w:val="00EE510B"/>
    <w:rsid w:val="00EF286B"/>
    <w:rsid w:val="00EF41E1"/>
    <w:rsid w:val="00F07CA3"/>
    <w:rsid w:val="00F14C5F"/>
    <w:rsid w:val="00F16757"/>
    <w:rsid w:val="00F218A3"/>
    <w:rsid w:val="00F25C12"/>
    <w:rsid w:val="00F37AE2"/>
    <w:rsid w:val="00F504C7"/>
    <w:rsid w:val="00F5124B"/>
    <w:rsid w:val="00F54741"/>
    <w:rsid w:val="00F72BF5"/>
    <w:rsid w:val="00F75F39"/>
    <w:rsid w:val="00FA5B7E"/>
    <w:rsid w:val="00FB080A"/>
    <w:rsid w:val="00FB0A24"/>
    <w:rsid w:val="00FD19C7"/>
    <w:rsid w:val="00FD5A17"/>
    <w:rsid w:val="00FE459D"/>
    <w:rsid w:val="00FE6A5E"/>
    <w:rsid w:val="00FE6D63"/>
    <w:rsid w:val="09CE1DAB"/>
    <w:rsid w:val="45DD0FAE"/>
    <w:rsid w:val="5423922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9A5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4443">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ender.ukr@drc.ng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3.xml><?xml version="1.0" encoding="utf-8"?>
<ds:datastoreItem xmlns:ds="http://schemas.openxmlformats.org/officeDocument/2006/customXml" ds:itemID="{2E4CAD77-9566-47A8-91F9-E4495C1C5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13BC9-60D9-432C-86C6-9361E59D0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3647</Words>
  <Characters>20794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24393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2022-04-11T09:14:00Z</dcterms:created>
  <dcterms:modified xsi:type="dcterms:W3CDTF">2022-04-13T08:02:00Z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