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57836" w14:textId="77777777" w:rsidR="006B47BC" w:rsidRDefault="004B2F07"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 xml:space="preserve">CONSULTANCE </w:t>
      </w:r>
    </w:p>
    <w:p w14:paraId="40CF560F" w14:textId="77777777" w:rsidR="001B0617" w:rsidRDefault="006B47BC"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 xml:space="preserve">ELABORATION D’UNE DEMANDE DE FINANCEMENT </w:t>
      </w:r>
    </w:p>
    <w:p w14:paraId="115ADC6B" w14:textId="138256D4" w:rsidR="00D94E6B" w:rsidRDefault="00C546CB"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Participation et leadership féminin</w:t>
      </w:r>
    </w:p>
    <w:p w14:paraId="65C6AC04" w14:textId="2DA25F3D" w:rsidR="003F026F" w:rsidRDefault="00D06C87"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Bénin</w:t>
      </w:r>
    </w:p>
    <w:p w14:paraId="0604C91D" w14:textId="7B752AA2" w:rsidR="00E961A5" w:rsidRPr="00CF68F9" w:rsidRDefault="00712463"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sidRPr="003E7E91">
        <w:rPr>
          <w:rFonts w:cs="Calibri,Bold"/>
          <w:b/>
          <w:bCs/>
          <w:sz w:val="32"/>
          <w:szCs w:val="32"/>
        </w:rPr>
        <w:t>Ma</w:t>
      </w:r>
      <w:r w:rsidR="003E7E91" w:rsidRPr="003E7E91">
        <w:rPr>
          <w:rFonts w:cs="Calibri,Bold"/>
          <w:b/>
          <w:bCs/>
          <w:sz w:val="32"/>
          <w:szCs w:val="32"/>
        </w:rPr>
        <w:t>i</w:t>
      </w:r>
      <w:r w:rsidR="003E7E91">
        <w:rPr>
          <w:rFonts w:cs="Calibri,Bold"/>
          <w:b/>
          <w:bCs/>
          <w:sz w:val="32"/>
          <w:szCs w:val="32"/>
        </w:rPr>
        <w:t xml:space="preserve"> </w:t>
      </w:r>
      <w:r w:rsidR="003E7E91" w:rsidRPr="003E7E91">
        <w:rPr>
          <w:rFonts w:cs="Calibri,Bold"/>
          <w:b/>
          <w:bCs/>
          <w:sz w:val="32"/>
          <w:szCs w:val="32"/>
        </w:rPr>
        <w:t>2025</w:t>
      </w:r>
    </w:p>
    <w:p w14:paraId="11C209AC" w14:textId="7C533493" w:rsidR="00EB756F" w:rsidRPr="00CF68F9" w:rsidRDefault="00EF5CFC"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Pr>
          <w:rFonts w:cs="Calibri,Bold"/>
          <w:b/>
          <w:bCs/>
          <w:sz w:val="32"/>
          <w:szCs w:val="32"/>
        </w:rPr>
        <w:t xml:space="preserve">N° : </w:t>
      </w:r>
      <w:r w:rsidR="00314512" w:rsidRPr="00314512">
        <w:rPr>
          <w:rFonts w:cs="Calibri,Bold"/>
          <w:b/>
          <w:bCs/>
          <w:sz w:val="32"/>
          <w:szCs w:val="32"/>
        </w:rPr>
        <w:t>DA-COTO-00828</w:t>
      </w:r>
    </w:p>
    <w:p w14:paraId="5BF9B465" w14:textId="77777777" w:rsidR="00640DBD" w:rsidRPr="00CF68F9" w:rsidRDefault="00DF30F0" w:rsidP="00347272">
      <w:pPr>
        <w:pStyle w:val="Paragraphedeliste"/>
        <w:pBdr>
          <w:top w:val="single" w:sz="4" w:space="1" w:color="auto"/>
          <w:left w:val="single" w:sz="4" w:space="4" w:color="auto"/>
          <w:bottom w:val="single" w:sz="4" w:space="1" w:color="auto"/>
          <w:right w:val="single" w:sz="4" w:space="4" w:color="auto"/>
        </w:pBdr>
        <w:shd w:val="clear" w:color="auto" w:fill="002060"/>
        <w:autoSpaceDE w:val="0"/>
        <w:autoSpaceDN w:val="0"/>
        <w:adjustRightInd w:val="0"/>
        <w:spacing w:after="0" w:line="240" w:lineRule="auto"/>
        <w:ind w:left="0"/>
        <w:jc w:val="center"/>
        <w:rPr>
          <w:rFonts w:cs="Calibri,Bold"/>
          <w:b/>
          <w:bCs/>
          <w:sz w:val="32"/>
          <w:szCs w:val="32"/>
        </w:rPr>
      </w:pPr>
      <w:r w:rsidRPr="00CF68F9">
        <w:rPr>
          <w:rFonts w:cs="Calibri,Bold"/>
          <w:b/>
          <w:bCs/>
          <w:sz w:val="32"/>
          <w:szCs w:val="32"/>
        </w:rPr>
        <w:t>Termes de référence</w:t>
      </w:r>
    </w:p>
    <w:p w14:paraId="79A8C770" w14:textId="77777777" w:rsidR="00640DBD" w:rsidRPr="0036743B" w:rsidRDefault="00640DBD" w:rsidP="0036743B">
      <w:pPr>
        <w:autoSpaceDE w:val="0"/>
        <w:autoSpaceDN w:val="0"/>
        <w:adjustRightInd w:val="0"/>
        <w:spacing w:after="0" w:line="240" w:lineRule="auto"/>
        <w:rPr>
          <w:rFonts w:cstheme="minorHAnsi"/>
          <w:b/>
          <w:bCs/>
        </w:rPr>
      </w:pPr>
    </w:p>
    <w:tbl>
      <w:tblPr>
        <w:tblStyle w:val="Grilledutableau"/>
        <w:tblW w:w="0" w:type="auto"/>
        <w:shd w:val="clear" w:color="auto" w:fill="002060"/>
        <w:tblLook w:val="04A0" w:firstRow="1" w:lastRow="0" w:firstColumn="1" w:lastColumn="0" w:noHBand="0" w:noVBand="1"/>
      </w:tblPr>
      <w:tblGrid>
        <w:gridCol w:w="10456"/>
      </w:tblGrid>
      <w:tr w:rsidR="00285429" w:rsidRPr="00285429" w14:paraId="76379094" w14:textId="77777777" w:rsidTr="00F449EE">
        <w:tc>
          <w:tcPr>
            <w:tcW w:w="10606" w:type="dxa"/>
            <w:shd w:val="clear" w:color="auto" w:fill="002060"/>
          </w:tcPr>
          <w:p w14:paraId="5AF7F9D0" w14:textId="77777777" w:rsidR="00285429" w:rsidRPr="00285429" w:rsidRDefault="00871463" w:rsidP="00E5453B">
            <w:pPr>
              <w:rPr>
                <w:rFonts w:cstheme="minorHAnsi"/>
                <w:b/>
                <w:sz w:val="24"/>
                <w:szCs w:val="24"/>
              </w:rPr>
            </w:pPr>
            <w:r>
              <w:rPr>
                <w:rFonts w:cstheme="minorHAnsi"/>
                <w:b/>
                <w:sz w:val="24"/>
                <w:szCs w:val="24"/>
              </w:rPr>
              <w:t>GE</w:t>
            </w:r>
            <w:r w:rsidRPr="00F449EE">
              <w:rPr>
                <w:rFonts w:cstheme="minorHAnsi"/>
                <w:b/>
                <w:sz w:val="24"/>
                <w:szCs w:val="24"/>
                <w:shd w:val="clear" w:color="auto" w:fill="002060"/>
              </w:rPr>
              <w:t>NERALITES</w:t>
            </w:r>
          </w:p>
        </w:tc>
      </w:tr>
    </w:tbl>
    <w:p w14:paraId="4CB26CCF" w14:textId="77777777" w:rsidR="00FA11EB" w:rsidRPr="00871463" w:rsidRDefault="00FA11EB" w:rsidP="009F687D">
      <w:pPr>
        <w:spacing w:line="240" w:lineRule="auto"/>
        <w:rPr>
          <w:rFonts w:cstheme="minorHAnsi"/>
        </w:rPr>
      </w:pPr>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7"/>
        <w:gridCol w:w="5911"/>
      </w:tblGrid>
      <w:tr w:rsidR="00EE3F75" w:rsidRPr="008A2788" w14:paraId="24C486F2" w14:textId="77777777" w:rsidTr="00B70ADA">
        <w:tc>
          <w:tcPr>
            <w:tcW w:w="2137" w:type="dxa"/>
          </w:tcPr>
          <w:p w14:paraId="74052287" w14:textId="742B6BFF" w:rsidR="00EE3F75" w:rsidRPr="00796731" w:rsidRDefault="006B47BC" w:rsidP="006B47BC">
            <w:pPr>
              <w:spacing w:after="0" w:line="240" w:lineRule="auto"/>
              <w:jc w:val="right"/>
              <w:rPr>
                <w:rFonts w:cstheme="minorHAnsi"/>
                <w:b/>
                <w:bCs/>
                <w:lang w:val="en-US"/>
              </w:rPr>
            </w:pPr>
            <w:proofErr w:type="gramStart"/>
            <w:r w:rsidRPr="00796731">
              <w:rPr>
                <w:rFonts w:cstheme="minorHAnsi"/>
                <w:b/>
                <w:bCs/>
                <w:lang w:val="en-US"/>
              </w:rPr>
              <w:t>Pays</w:t>
            </w:r>
            <w:r w:rsidR="00EE3F75" w:rsidRPr="00796731">
              <w:rPr>
                <w:rFonts w:cstheme="minorHAnsi"/>
                <w:b/>
                <w:bCs/>
                <w:lang w:val="en-US"/>
              </w:rPr>
              <w:t> :</w:t>
            </w:r>
            <w:proofErr w:type="gramEnd"/>
          </w:p>
        </w:tc>
        <w:tc>
          <w:tcPr>
            <w:tcW w:w="5911" w:type="dxa"/>
            <w:shd w:val="clear" w:color="auto" w:fill="FFFFFF"/>
          </w:tcPr>
          <w:p w14:paraId="040A9360" w14:textId="7ED03A50" w:rsidR="00EE3F75" w:rsidRPr="00EB756F" w:rsidRDefault="00D06C87" w:rsidP="006B47BC">
            <w:pPr>
              <w:spacing w:after="0" w:line="240" w:lineRule="auto"/>
              <w:rPr>
                <w:rFonts w:cstheme="minorHAnsi"/>
                <w:b/>
                <w:bCs/>
                <w:lang w:val="es-ES"/>
              </w:rPr>
            </w:pPr>
            <w:proofErr w:type="spellStart"/>
            <w:r>
              <w:rPr>
                <w:rFonts w:cstheme="minorHAnsi"/>
                <w:bCs/>
                <w:lang w:val="es-ES"/>
              </w:rPr>
              <w:t>Bénin</w:t>
            </w:r>
            <w:proofErr w:type="spellEnd"/>
          </w:p>
        </w:tc>
      </w:tr>
      <w:tr w:rsidR="00EE3F75" w:rsidRPr="008A2788" w14:paraId="3F481850" w14:textId="77777777" w:rsidTr="00B70ADA">
        <w:tc>
          <w:tcPr>
            <w:tcW w:w="2137" w:type="dxa"/>
          </w:tcPr>
          <w:p w14:paraId="2279A6D1" w14:textId="77777777" w:rsidR="00EE3F75" w:rsidRPr="00796731" w:rsidRDefault="00EE3F75" w:rsidP="001807ED">
            <w:pPr>
              <w:spacing w:after="0" w:line="240" w:lineRule="auto"/>
              <w:jc w:val="right"/>
              <w:rPr>
                <w:rFonts w:cstheme="minorHAnsi"/>
                <w:b/>
                <w:bCs/>
              </w:rPr>
            </w:pPr>
            <w:r w:rsidRPr="00796731">
              <w:rPr>
                <w:rFonts w:cstheme="minorHAnsi"/>
                <w:b/>
                <w:bCs/>
              </w:rPr>
              <w:t>Lieu de la mission :</w:t>
            </w:r>
          </w:p>
        </w:tc>
        <w:tc>
          <w:tcPr>
            <w:tcW w:w="5911" w:type="dxa"/>
            <w:shd w:val="clear" w:color="auto" w:fill="FFFFFF"/>
          </w:tcPr>
          <w:p w14:paraId="30015C8B" w14:textId="230160AB" w:rsidR="00EE3F75" w:rsidRPr="00FA4823" w:rsidRDefault="00712463" w:rsidP="00796731">
            <w:pPr>
              <w:spacing w:after="0" w:line="240" w:lineRule="auto"/>
              <w:rPr>
                <w:rFonts w:cstheme="minorHAnsi"/>
                <w:bCs/>
                <w:lang w:val="en-US"/>
              </w:rPr>
            </w:pPr>
            <w:proofErr w:type="spellStart"/>
            <w:r w:rsidRPr="003E7E91">
              <w:rPr>
                <w:rFonts w:cstheme="minorHAnsi"/>
                <w:bCs/>
                <w:lang w:val="en-US"/>
              </w:rPr>
              <w:t>Atacora</w:t>
            </w:r>
            <w:proofErr w:type="spellEnd"/>
            <w:r w:rsidRPr="003E7E91">
              <w:rPr>
                <w:rFonts w:cstheme="minorHAnsi"/>
                <w:bCs/>
                <w:lang w:val="en-US"/>
              </w:rPr>
              <w:t xml:space="preserve">, Donga, </w:t>
            </w:r>
            <w:proofErr w:type="spellStart"/>
            <w:r w:rsidRPr="003E7E91">
              <w:rPr>
                <w:rFonts w:cstheme="minorHAnsi"/>
                <w:bCs/>
                <w:lang w:val="en-US"/>
              </w:rPr>
              <w:t>Alibori</w:t>
            </w:r>
            <w:proofErr w:type="spellEnd"/>
            <w:r w:rsidRPr="003E7E91">
              <w:rPr>
                <w:rFonts w:cstheme="minorHAnsi"/>
                <w:bCs/>
                <w:lang w:val="en-US"/>
              </w:rPr>
              <w:t xml:space="preserve">, </w:t>
            </w:r>
            <w:proofErr w:type="spellStart"/>
            <w:r w:rsidRPr="003E7E91">
              <w:rPr>
                <w:rFonts w:cstheme="minorHAnsi"/>
                <w:bCs/>
                <w:lang w:val="en-US"/>
              </w:rPr>
              <w:t>Borgou</w:t>
            </w:r>
            <w:proofErr w:type="spellEnd"/>
            <w:r w:rsidRPr="003E7E91">
              <w:rPr>
                <w:rFonts w:cstheme="minorHAnsi"/>
                <w:bCs/>
                <w:lang w:val="en-US"/>
              </w:rPr>
              <w:t xml:space="preserve"> et Cotonou</w:t>
            </w:r>
          </w:p>
        </w:tc>
      </w:tr>
      <w:tr w:rsidR="00BF7A65" w:rsidRPr="00871463" w14:paraId="4AFE79CE" w14:textId="77777777" w:rsidTr="00B70ADA">
        <w:tc>
          <w:tcPr>
            <w:tcW w:w="2137" w:type="dxa"/>
          </w:tcPr>
          <w:p w14:paraId="4BD98A68" w14:textId="77777777" w:rsidR="00BF7A65" w:rsidRPr="00796731" w:rsidRDefault="00BF7A65" w:rsidP="001807ED">
            <w:pPr>
              <w:spacing w:after="0" w:line="240" w:lineRule="auto"/>
              <w:jc w:val="right"/>
              <w:rPr>
                <w:rFonts w:cstheme="minorHAnsi"/>
                <w:b/>
                <w:bCs/>
              </w:rPr>
            </w:pPr>
            <w:r w:rsidRPr="00796731">
              <w:rPr>
                <w:rFonts w:cstheme="minorHAnsi"/>
                <w:b/>
                <w:bCs/>
              </w:rPr>
              <w:t xml:space="preserve">Type de mission : </w:t>
            </w:r>
          </w:p>
        </w:tc>
        <w:tc>
          <w:tcPr>
            <w:tcW w:w="5911" w:type="dxa"/>
            <w:shd w:val="clear" w:color="auto" w:fill="FFFFFF"/>
          </w:tcPr>
          <w:p w14:paraId="739F8D59" w14:textId="585A0BDD" w:rsidR="00BF7A65" w:rsidRPr="001B5748" w:rsidRDefault="006B47BC" w:rsidP="00EB756F">
            <w:pPr>
              <w:spacing w:after="0" w:line="240" w:lineRule="auto"/>
              <w:rPr>
                <w:rFonts w:cstheme="minorHAnsi"/>
                <w:bCs/>
              </w:rPr>
            </w:pPr>
            <w:r>
              <w:rPr>
                <w:rFonts w:cstheme="minorHAnsi"/>
                <w:bCs/>
              </w:rPr>
              <w:t xml:space="preserve">Elaboration d’une demande de financement </w:t>
            </w:r>
            <w:r w:rsidR="003F026F" w:rsidRPr="001B5748">
              <w:rPr>
                <w:rFonts w:cstheme="minorHAnsi"/>
                <w:bCs/>
              </w:rPr>
              <w:t xml:space="preserve"> </w:t>
            </w:r>
          </w:p>
        </w:tc>
      </w:tr>
      <w:tr w:rsidR="00EE3F75" w:rsidRPr="00871463" w14:paraId="549FF3BD" w14:textId="77777777" w:rsidTr="00B70ADA">
        <w:tc>
          <w:tcPr>
            <w:tcW w:w="2137" w:type="dxa"/>
          </w:tcPr>
          <w:p w14:paraId="1F93B206" w14:textId="77777777" w:rsidR="00EE3F75" w:rsidRPr="00796731" w:rsidRDefault="00EE3F75" w:rsidP="001807ED">
            <w:pPr>
              <w:spacing w:after="0" w:line="240" w:lineRule="auto"/>
              <w:jc w:val="right"/>
              <w:rPr>
                <w:rFonts w:cstheme="minorHAnsi"/>
                <w:b/>
                <w:bCs/>
              </w:rPr>
            </w:pPr>
            <w:r w:rsidRPr="00796731">
              <w:rPr>
                <w:rFonts w:cstheme="minorHAnsi"/>
                <w:b/>
                <w:bCs/>
              </w:rPr>
              <w:t>Responsable de la mission :</w:t>
            </w:r>
          </w:p>
        </w:tc>
        <w:tc>
          <w:tcPr>
            <w:tcW w:w="5911" w:type="dxa"/>
            <w:shd w:val="clear" w:color="auto" w:fill="FFFFFF"/>
          </w:tcPr>
          <w:p w14:paraId="1907A05E" w14:textId="2821EF7B" w:rsidR="00B70ADA" w:rsidRPr="001B5748" w:rsidRDefault="00D06C87" w:rsidP="006B47BC">
            <w:pPr>
              <w:spacing w:after="0" w:line="259" w:lineRule="auto"/>
              <w:jc w:val="both"/>
              <w:rPr>
                <w:bCs/>
              </w:rPr>
            </w:pPr>
            <w:r>
              <w:rPr>
                <w:bCs/>
              </w:rPr>
              <w:t>Kosi DAVO</w:t>
            </w:r>
            <w:r w:rsidR="00796731">
              <w:rPr>
                <w:bCs/>
              </w:rPr>
              <w:t xml:space="preserve">, </w:t>
            </w:r>
            <w:r w:rsidR="006B47BC">
              <w:rPr>
                <w:bCs/>
              </w:rPr>
              <w:t xml:space="preserve">Responsable Pays  </w:t>
            </w:r>
          </w:p>
        </w:tc>
      </w:tr>
      <w:tr w:rsidR="00EE3F75" w:rsidRPr="00871463" w14:paraId="15726B8F" w14:textId="77777777" w:rsidTr="00B70ADA">
        <w:tc>
          <w:tcPr>
            <w:tcW w:w="2137" w:type="dxa"/>
          </w:tcPr>
          <w:p w14:paraId="17568DB5" w14:textId="77777777" w:rsidR="00EE3F75" w:rsidRPr="00796731" w:rsidRDefault="00EE3F75" w:rsidP="001807ED">
            <w:pPr>
              <w:spacing w:after="0" w:line="240" w:lineRule="auto"/>
              <w:jc w:val="right"/>
              <w:rPr>
                <w:rFonts w:cstheme="minorHAnsi"/>
                <w:b/>
                <w:bCs/>
              </w:rPr>
            </w:pPr>
            <w:r w:rsidRPr="00796731">
              <w:rPr>
                <w:rFonts w:cstheme="minorHAnsi"/>
                <w:b/>
                <w:bCs/>
              </w:rPr>
              <w:t>Durée de la mission :</w:t>
            </w:r>
          </w:p>
        </w:tc>
        <w:tc>
          <w:tcPr>
            <w:tcW w:w="5911" w:type="dxa"/>
            <w:shd w:val="clear" w:color="auto" w:fill="FFFFFF"/>
          </w:tcPr>
          <w:p w14:paraId="04ADAA7F" w14:textId="5395AFC9" w:rsidR="00E665D1" w:rsidRPr="00F36896" w:rsidRDefault="003E7E91" w:rsidP="007C0ED9">
            <w:pPr>
              <w:spacing w:after="0" w:line="240" w:lineRule="auto"/>
              <w:rPr>
                <w:rFonts w:cstheme="minorHAnsi"/>
                <w:bCs/>
                <w:highlight w:val="yellow"/>
              </w:rPr>
            </w:pPr>
            <w:r w:rsidRPr="003E7E91">
              <w:t xml:space="preserve">01/06 </w:t>
            </w:r>
            <w:r w:rsidR="00712463" w:rsidRPr="003E7E91">
              <w:t xml:space="preserve">au </w:t>
            </w:r>
            <w:r w:rsidR="004D58C4">
              <w:t>06</w:t>
            </w:r>
            <w:r w:rsidR="00712463" w:rsidRPr="003E7E91">
              <w:t>/</w:t>
            </w:r>
            <w:r w:rsidRPr="003E7E91">
              <w:t>0</w:t>
            </w:r>
            <w:r w:rsidR="004D58C4">
              <w:t>8</w:t>
            </w:r>
            <w:r w:rsidR="00D30C15" w:rsidRPr="003E7E91">
              <w:t>/202</w:t>
            </w:r>
            <w:r w:rsidRPr="003E7E91">
              <w:t>5</w:t>
            </w:r>
            <w:r w:rsidR="004D58C4">
              <w:t xml:space="preserve"> (2</w:t>
            </w:r>
            <w:r w:rsidR="007C0ED9">
              <w:t>0</w:t>
            </w:r>
            <w:r w:rsidR="004D58C4">
              <w:t xml:space="preserve"> jours répartis sur la période)</w:t>
            </w:r>
          </w:p>
        </w:tc>
      </w:tr>
    </w:tbl>
    <w:p w14:paraId="619500DF" w14:textId="77777777" w:rsidR="00EE3F75" w:rsidRDefault="00EE3F75" w:rsidP="001807ED">
      <w:pPr>
        <w:spacing w:after="0"/>
        <w:rPr>
          <w:rFonts w:cstheme="minorHAnsi"/>
        </w:rPr>
      </w:pPr>
    </w:p>
    <w:p w14:paraId="2C4F667F" w14:textId="77777777" w:rsidR="00871463" w:rsidRPr="00285429" w:rsidRDefault="00871463" w:rsidP="00871463">
      <w:pPr>
        <w:pStyle w:val="Paragraphedeliste"/>
        <w:autoSpaceDE w:val="0"/>
        <w:autoSpaceDN w:val="0"/>
        <w:adjustRightInd w:val="0"/>
        <w:spacing w:after="0" w:line="240" w:lineRule="auto"/>
        <w:rPr>
          <w:rFonts w:cstheme="minorHAnsi"/>
          <w:b/>
          <w:bCs/>
        </w:rPr>
      </w:pPr>
    </w:p>
    <w:tbl>
      <w:tblPr>
        <w:tblStyle w:val="Grilledutableau"/>
        <w:tblW w:w="0" w:type="auto"/>
        <w:shd w:val="clear" w:color="auto" w:fill="BFBFBF" w:themeFill="background1" w:themeFillShade="BF"/>
        <w:tblLook w:val="04A0" w:firstRow="1" w:lastRow="0" w:firstColumn="1" w:lastColumn="0" w:noHBand="0" w:noVBand="1"/>
      </w:tblPr>
      <w:tblGrid>
        <w:gridCol w:w="10456"/>
      </w:tblGrid>
      <w:tr w:rsidR="00871463" w:rsidRPr="00285429" w14:paraId="300C46F2" w14:textId="77777777" w:rsidTr="00F449EE">
        <w:tc>
          <w:tcPr>
            <w:tcW w:w="10606" w:type="dxa"/>
            <w:shd w:val="clear" w:color="auto" w:fill="002060"/>
          </w:tcPr>
          <w:p w14:paraId="7D1BD6CC" w14:textId="77777777" w:rsidR="00871463" w:rsidRPr="00285429" w:rsidRDefault="00871463" w:rsidP="00871463">
            <w:pPr>
              <w:rPr>
                <w:rFonts w:cstheme="minorHAnsi"/>
                <w:b/>
                <w:sz w:val="24"/>
                <w:szCs w:val="24"/>
              </w:rPr>
            </w:pPr>
            <w:r>
              <w:rPr>
                <w:rFonts w:cstheme="minorHAnsi"/>
                <w:b/>
                <w:sz w:val="24"/>
                <w:szCs w:val="24"/>
              </w:rPr>
              <w:t>CONTEXTE ET JUSTIFICATION DE LA MISSION</w:t>
            </w:r>
          </w:p>
        </w:tc>
      </w:tr>
    </w:tbl>
    <w:p w14:paraId="620A8F0C" w14:textId="77777777" w:rsidR="00871463" w:rsidRDefault="00871463" w:rsidP="001807ED">
      <w:pPr>
        <w:spacing w:after="0" w:line="240" w:lineRule="auto"/>
        <w:rPr>
          <w:rFonts w:cstheme="minorHAnsi"/>
        </w:rPr>
      </w:pPr>
    </w:p>
    <w:p w14:paraId="4A1EB718" w14:textId="0428DC70" w:rsidR="00D74067" w:rsidRPr="00B70ADA" w:rsidRDefault="00D74067" w:rsidP="00F449EE">
      <w:pPr>
        <w:pBdr>
          <w:bottom w:val="single" w:sz="4" w:space="1" w:color="auto"/>
        </w:pBdr>
        <w:spacing w:after="120" w:line="280" w:lineRule="exact"/>
        <w:jc w:val="both"/>
        <w:rPr>
          <w:rFonts w:cstheme="minorHAnsi"/>
          <w:b/>
          <w:lang w:eastAsia="en-GB"/>
        </w:rPr>
      </w:pPr>
      <w:r w:rsidRPr="00B70ADA">
        <w:rPr>
          <w:rFonts w:cstheme="minorHAnsi"/>
          <w:b/>
          <w:lang w:eastAsia="en-GB"/>
        </w:rPr>
        <w:t xml:space="preserve">Contexte </w:t>
      </w:r>
    </w:p>
    <w:p w14:paraId="599865AC" w14:textId="16C5CBBC" w:rsidR="00042DEF" w:rsidRPr="00042DEF" w:rsidRDefault="00DE5BB4" w:rsidP="00F334C2">
      <w:pPr>
        <w:spacing w:after="0"/>
        <w:jc w:val="both"/>
        <w:rPr>
          <w:lang w:eastAsia="en-GB"/>
        </w:rPr>
      </w:pPr>
      <w:r>
        <w:rPr>
          <w:lang w:val="fr-ML" w:eastAsia="en-GB"/>
        </w:rPr>
        <w:t xml:space="preserve">Au Bénin, </w:t>
      </w:r>
      <w:r w:rsidR="00FB125E">
        <w:rPr>
          <w:lang w:val="fr-ML" w:eastAsia="en-GB"/>
        </w:rPr>
        <w:t xml:space="preserve">la </w:t>
      </w:r>
      <w:r>
        <w:rPr>
          <w:lang w:val="fr-ML" w:eastAsia="en-GB"/>
        </w:rPr>
        <w:t xml:space="preserve">participation et </w:t>
      </w:r>
      <w:r w:rsidR="00FB125E">
        <w:rPr>
          <w:lang w:val="fr-ML" w:eastAsia="en-GB"/>
        </w:rPr>
        <w:t xml:space="preserve">le leadership </w:t>
      </w:r>
      <w:r w:rsidR="00F87B33">
        <w:rPr>
          <w:lang w:val="fr-ML" w:eastAsia="en-GB"/>
        </w:rPr>
        <w:t xml:space="preserve">des femmes </w:t>
      </w:r>
      <w:r w:rsidR="00FB125E">
        <w:rPr>
          <w:lang w:val="fr-ML" w:eastAsia="en-GB"/>
        </w:rPr>
        <w:t>ont</w:t>
      </w:r>
      <w:r>
        <w:rPr>
          <w:lang w:val="fr-ML" w:eastAsia="en-GB"/>
        </w:rPr>
        <w:t xml:space="preserve"> connu des progrès au fil des ans, bien que </w:t>
      </w:r>
      <w:r w:rsidR="00F87B33">
        <w:rPr>
          <w:lang w:val="fr-ML" w:eastAsia="en-GB"/>
        </w:rPr>
        <w:t>d</w:t>
      </w:r>
      <w:r>
        <w:rPr>
          <w:lang w:val="fr-ML" w:eastAsia="en-GB"/>
        </w:rPr>
        <w:t xml:space="preserve">es défis restent </w:t>
      </w:r>
      <w:r w:rsidR="00F87B33">
        <w:rPr>
          <w:lang w:val="fr-ML" w:eastAsia="en-GB"/>
        </w:rPr>
        <w:t xml:space="preserve">encore </w:t>
      </w:r>
      <w:r>
        <w:rPr>
          <w:lang w:val="fr-ML" w:eastAsia="en-GB"/>
        </w:rPr>
        <w:t xml:space="preserve">à relever. </w:t>
      </w:r>
      <w:proofErr w:type="gramStart"/>
      <w:r>
        <w:rPr>
          <w:lang w:val="fr-ML" w:eastAsia="en-GB"/>
        </w:rPr>
        <w:t>Au</w:t>
      </w:r>
      <w:proofErr w:type="gramEnd"/>
      <w:r>
        <w:rPr>
          <w:lang w:val="fr-ML" w:eastAsia="en-GB"/>
        </w:rPr>
        <w:t xml:space="preserve"> plan politique, comme dans de nombreux pays, les femmes sont sous-représentées. Mais il y a eu des initiatives pour relever le niveau de représentativité des femmes dans les instances décisionnelles, notamment par le biais de quotas et de programmes de soutien aux femmes candidates lors des élections. C’est seulement en 2023</w:t>
      </w:r>
      <w:r w:rsidR="0091123C">
        <w:rPr>
          <w:lang w:val="fr-ML" w:eastAsia="en-GB"/>
        </w:rPr>
        <w:t xml:space="preserve"> que le taux de représentativité des femmes au parlement a connu une augmentation de l’ordre de 25% depuis l’avènement de la démocratie. Le point fait sur la présence des femmes au parlement montre que leur représentativité n’a jamais atteint les 10% (chiffres publiés par le PNUD en janvier 2023). </w:t>
      </w:r>
      <w:proofErr w:type="gramStart"/>
      <w:r w:rsidR="00042DEF">
        <w:rPr>
          <w:lang w:val="fr-ML" w:eastAsia="en-GB"/>
        </w:rPr>
        <w:t>Au</w:t>
      </w:r>
      <w:proofErr w:type="gramEnd"/>
      <w:r w:rsidR="00042DEF">
        <w:rPr>
          <w:lang w:val="fr-ML" w:eastAsia="en-GB"/>
        </w:rPr>
        <w:t xml:space="preserve"> plan </w:t>
      </w:r>
      <w:r w:rsidR="00C546CB">
        <w:rPr>
          <w:lang w:val="fr-ML" w:eastAsia="en-GB"/>
        </w:rPr>
        <w:t>socio-</w:t>
      </w:r>
      <w:r w:rsidR="00042DEF">
        <w:rPr>
          <w:lang w:val="fr-ML" w:eastAsia="en-GB"/>
        </w:rPr>
        <w:t>économique, la question d</w:t>
      </w:r>
      <w:r w:rsidR="00F87B33">
        <w:rPr>
          <w:lang w:val="fr-ML" w:eastAsia="en-GB"/>
        </w:rPr>
        <w:t>e l</w:t>
      </w:r>
      <w:r w:rsidR="00042DEF">
        <w:rPr>
          <w:lang w:val="fr-ML" w:eastAsia="en-GB"/>
        </w:rPr>
        <w:t xml:space="preserve">’autonomisation des femmes et de l’égalité des genres reste encore un maillon faible. </w:t>
      </w:r>
      <w:r w:rsidR="00042DEF" w:rsidRPr="00042DEF">
        <w:rPr>
          <w:lang w:eastAsia="en-GB"/>
        </w:rPr>
        <w:t xml:space="preserve">Dans le processus de réduction des inégalités des sexes au Bénin, de nombreux progrès ont été enregistrés depuis 1990. Au niveau institutionnel, le Bénin a introduit l’égalité entre les sexes dans la Constitution de 1990 qui a été amélioré en 2019 par </w:t>
      </w:r>
      <w:r w:rsidR="00F87B33">
        <w:rPr>
          <w:lang w:eastAsia="en-GB"/>
        </w:rPr>
        <w:t>une</w:t>
      </w:r>
      <w:r w:rsidR="00F87B33" w:rsidRPr="00042DEF">
        <w:rPr>
          <w:lang w:eastAsia="en-GB"/>
        </w:rPr>
        <w:t xml:space="preserve"> </w:t>
      </w:r>
      <w:r w:rsidR="00042DEF" w:rsidRPr="00042DEF">
        <w:rPr>
          <w:lang w:eastAsia="en-GB"/>
        </w:rPr>
        <w:t>révision en y introduisant spécifiquement un article qui réserve un quota d’occupation des sièges par les femmes au parlement. Aussi, le Bénin a élaboré une politique nationale de promotion de Genre qui est en cours d’exécution depuis 2010. A la faveur du décret n" 2021-391 du 21 juillet 2021, le Gouvernement a créé l’Institut National de la Femme qui est rattachée à la Présidence de la République et témoigne d’une volonté affichée du Gouvernement pour promouvoir l’égalité du genre et l’autonomisation des femmes. Par ailleurs, depuis le 20 octobre 2021, l’Assemblée nationale a adopté la loi n°2021-11 portant mesures spéciales de répression des infractions commises à raison du sexe et de protection de la femme en république du Bénin</w:t>
      </w:r>
    </w:p>
    <w:p w14:paraId="46816494" w14:textId="1644E9D0" w:rsidR="00042DEF" w:rsidRPr="00042DEF" w:rsidRDefault="00042DEF" w:rsidP="00F334C2">
      <w:pPr>
        <w:spacing w:after="0"/>
        <w:jc w:val="both"/>
        <w:rPr>
          <w:lang w:eastAsia="en-GB"/>
        </w:rPr>
      </w:pPr>
      <w:r w:rsidRPr="00042DEF">
        <w:rPr>
          <w:lang w:eastAsia="en-GB"/>
        </w:rPr>
        <w:t xml:space="preserve">Cependant, comparée aux hommes, la participation des femmes dans l’ensemble, reste encore à un faible niveau comme en témoigne les données statistiques suivantes : A l’issue des élections communales de mai 2020, il y a 70 femmes élues conseillères sur un total de 1815 élus locaux, soit 3,86%. Sur les 77 maires des communes du Bénin, il n’y a </w:t>
      </w:r>
      <w:r w:rsidR="00F87B33">
        <w:rPr>
          <w:lang w:eastAsia="en-GB"/>
        </w:rPr>
        <w:t xml:space="preserve">que </w:t>
      </w:r>
      <w:r w:rsidRPr="00042DEF">
        <w:rPr>
          <w:lang w:eastAsia="en-GB"/>
        </w:rPr>
        <w:t>04 femmes Maires. On note seulement 8 femmes sur 83 députés élues au Parlement en 2019, soit 7,23% et 05 femmes sur 23 Ministres au Gouvernement au remaniement de mai 2021, soit 21,73%.</w:t>
      </w:r>
    </w:p>
    <w:p w14:paraId="6CFC6D96" w14:textId="01FE85C9" w:rsidR="00042DEF" w:rsidRDefault="00042DEF" w:rsidP="00F334C2">
      <w:pPr>
        <w:spacing w:after="0"/>
        <w:jc w:val="both"/>
        <w:rPr>
          <w:lang w:eastAsia="en-GB"/>
        </w:rPr>
      </w:pPr>
      <w:r w:rsidRPr="00042DEF">
        <w:rPr>
          <w:lang w:eastAsia="en-GB"/>
        </w:rPr>
        <w:lastRenderedPageBreak/>
        <w:t>L’état des lieux révèle des inégalités persistantes entre les hommes et les femmes en matière d’accès aux services sociaux de base (éducation, santé, action sociale), à la justice (non-respect des droits des femmes), aux ressources (emploi, finance, foncier, renforcement de capacités) et aux instances de prise de décision. Les violences, faites aux femmes et aux filles, reste</w:t>
      </w:r>
      <w:r w:rsidR="00F87B33">
        <w:rPr>
          <w:lang w:eastAsia="en-GB"/>
        </w:rPr>
        <w:t>nt</w:t>
      </w:r>
      <w:r w:rsidRPr="00042DEF">
        <w:rPr>
          <w:lang w:eastAsia="en-GB"/>
        </w:rPr>
        <w:t xml:space="preserve"> préoccupante</w:t>
      </w:r>
      <w:r w:rsidR="00F87B33">
        <w:rPr>
          <w:lang w:eastAsia="en-GB"/>
        </w:rPr>
        <w:t>s</w:t>
      </w:r>
      <w:r w:rsidRPr="00042DEF">
        <w:rPr>
          <w:lang w:eastAsia="en-GB"/>
        </w:rPr>
        <w:t>. En dépit de la volonté politique du Gouvernement pour éradiquer les violences faites aux femmes, à travers notamment l’existence d’un plan national de lutte contre les VFF et d’une loi réprimant les auteurs, le phénomène persiste. Ces inégalités posent des enjeux en termes de développement (efficacité et durabilité), de justice sociale, de respect des droits humains et de bonne gouvernance.</w:t>
      </w:r>
    </w:p>
    <w:p w14:paraId="21D2EA63" w14:textId="680F3AAD" w:rsidR="00F334C2" w:rsidRDefault="00F334C2" w:rsidP="00F334C2">
      <w:pPr>
        <w:spacing w:after="0"/>
        <w:jc w:val="both"/>
        <w:rPr>
          <w:lang w:eastAsia="en-GB"/>
        </w:rPr>
      </w:pPr>
      <w:r>
        <w:rPr>
          <w:lang w:eastAsia="en-GB"/>
        </w:rPr>
        <w:t xml:space="preserve">En résumé, bien que le Bénin ait </w:t>
      </w:r>
      <w:proofErr w:type="gramStart"/>
      <w:r>
        <w:rPr>
          <w:lang w:eastAsia="en-GB"/>
        </w:rPr>
        <w:t>fait des progrès</w:t>
      </w:r>
      <w:proofErr w:type="gramEnd"/>
      <w:r>
        <w:rPr>
          <w:lang w:eastAsia="en-GB"/>
        </w:rPr>
        <w:t xml:space="preserve"> en matière de participation et de leadership féminin, des efforts continus sont </w:t>
      </w:r>
      <w:r w:rsidR="001911A8">
        <w:rPr>
          <w:lang w:eastAsia="en-GB"/>
        </w:rPr>
        <w:t xml:space="preserve">encore </w:t>
      </w:r>
      <w:r>
        <w:rPr>
          <w:lang w:eastAsia="en-GB"/>
        </w:rPr>
        <w:t xml:space="preserve">nécessaires pour surmonter les </w:t>
      </w:r>
      <w:r w:rsidR="00AE1597">
        <w:rPr>
          <w:lang w:eastAsia="en-GB"/>
        </w:rPr>
        <w:t>obstacles</w:t>
      </w:r>
      <w:r>
        <w:rPr>
          <w:lang w:eastAsia="en-GB"/>
        </w:rPr>
        <w:t xml:space="preserve"> sociaux, économiques et culturels qui limitent</w:t>
      </w:r>
      <w:r w:rsidR="00AE1597">
        <w:rPr>
          <w:lang w:eastAsia="en-GB"/>
        </w:rPr>
        <w:t xml:space="preserve"> l’égalité des sexes</w:t>
      </w:r>
      <w:r w:rsidR="001911A8">
        <w:rPr>
          <w:lang w:eastAsia="en-GB"/>
        </w:rPr>
        <w:t xml:space="preserve"> et le leadership </w:t>
      </w:r>
      <w:r w:rsidR="00F87B33">
        <w:rPr>
          <w:lang w:eastAsia="en-GB"/>
        </w:rPr>
        <w:t>des femmes</w:t>
      </w:r>
      <w:r w:rsidR="00AE1597">
        <w:rPr>
          <w:lang w:eastAsia="en-GB"/>
        </w:rPr>
        <w:t xml:space="preserve">. C’est dans ce cadre que </w:t>
      </w:r>
      <w:r w:rsidR="00F87B33">
        <w:rPr>
          <w:lang w:eastAsia="en-GB"/>
        </w:rPr>
        <w:t>Handicap International/Humanité &amp; Inclusion</w:t>
      </w:r>
      <w:r w:rsidR="00AE1597">
        <w:rPr>
          <w:lang w:eastAsia="en-GB"/>
        </w:rPr>
        <w:t xml:space="preserve"> recherche un consultant pour élaborer u</w:t>
      </w:r>
      <w:r w:rsidR="001911A8">
        <w:rPr>
          <w:lang w:eastAsia="en-GB"/>
        </w:rPr>
        <w:t>n</w:t>
      </w:r>
      <w:r w:rsidR="00AE1597">
        <w:rPr>
          <w:lang w:eastAsia="en-GB"/>
        </w:rPr>
        <w:t xml:space="preserve"> projet qui répondra aux besoins spécifiques des femmes et encouragera leur implication dans les processus décisionnels</w:t>
      </w:r>
      <w:r w:rsidR="001911A8">
        <w:rPr>
          <w:lang w:eastAsia="en-GB"/>
        </w:rPr>
        <w:t xml:space="preserve"> pour soutenir les efforts déjà consentis par l’Etat et les organisations œuvrant dans ces secteurs.</w:t>
      </w:r>
    </w:p>
    <w:p w14:paraId="6BA7BDA2" w14:textId="77777777" w:rsidR="00AE1597" w:rsidRPr="00042DEF" w:rsidRDefault="00AE1597" w:rsidP="00F334C2">
      <w:pPr>
        <w:spacing w:after="0"/>
        <w:jc w:val="both"/>
        <w:rPr>
          <w:lang w:eastAsia="en-GB"/>
        </w:rPr>
      </w:pPr>
    </w:p>
    <w:p w14:paraId="54F2D852" w14:textId="07BF92BE" w:rsidR="00C8145F" w:rsidRPr="008A2788" w:rsidRDefault="00C8145F" w:rsidP="006C2DC4">
      <w:pPr>
        <w:spacing w:after="0" w:line="240" w:lineRule="auto"/>
        <w:jc w:val="both"/>
        <w:rPr>
          <w:lang w:val="fr-ML" w:eastAsia="en-GB"/>
        </w:rPr>
      </w:pPr>
    </w:p>
    <w:p w14:paraId="548E64E3" w14:textId="7028AF79" w:rsidR="00621B0F" w:rsidRPr="00F449EE" w:rsidRDefault="00621B0F" w:rsidP="00F449EE">
      <w:pPr>
        <w:pBdr>
          <w:bottom w:val="single" w:sz="4" w:space="1" w:color="auto"/>
        </w:pBdr>
        <w:spacing w:after="0"/>
        <w:jc w:val="both"/>
        <w:rPr>
          <w:b/>
          <w:bCs/>
        </w:rPr>
      </w:pPr>
      <w:r w:rsidRPr="00F449EE">
        <w:rPr>
          <w:b/>
          <w:bCs/>
        </w:rPr>
        <w:t xml:space="preserve">Contexte du programme </w:t>
      </w:r>
      <w:r w:rsidR="00666B06">
        <w:rPr>
          <w:b/>
          <w:bCs/>
        </w:rPr>
        <w:t xml:space="preserve">HI </w:t>
      </w:r>
      <w:r w:rsidR="00932C23">
        <w:rPr>
          <w:b/>
          <w:bCs/>
        </w:rPr>
        <w:t xml:space="preserve">au </w:t>
      </w:r>
      <w:r w:rsidR="00AC3933">
        <w:rPr>
          <w:b/>
          <w:bCs/>
        </w:rPr>
        <w:t>Bénin</w:t>
      </w:r>
    </w:p>
    <w:p w14:paraId="75C1488E" w14:textId="23818E3E" w:rsidR="00621B0F" w:rsidRDefault="00621B0F" w:rsidP="00621B0F">
      <w:pPr>
        <w:spacing w:after="0"/>
        <w:jc w:val="both"/>
        <w:rPr>
          <w:b/>
          <w:bCs/>
          <w:u w:val="single"/>
        </w:rPr>
      </w:pPr>
    </w:p>
    <w:p w14:paraId="14C528A2" w14:textId="192B3E4B" w:rsidR="00E76FF0" w:rsidRDefault="00E76FF0" w:rsidP="00E76FF0">
      <w:pPr>
        <w:spacing w:after="0"/>
        <w:jc w:val="both"/>
        <w:rPr>
          <w:bCs/>
        </w:rPr>
      </w:pPr>
      <w:r>
        <w:rPr>
          <w:bCs/>
        </w:rPr>
        <w:t xml:space="preserve">Le programme de HI au </w:t>
      </w:r>
      <w:r w:rsidR="004F2572">
        <w:rPr>
          <w:bCs/>
        </w:rPr>
        <w:t xml:space="preserve">Bénin </w:t>
      </w:r>
      <w:r>
        <w:rPr>
          <w:bCs/>
        </w:rPr>
        <w:t xml:space="preserve">fait partie d’un programme régional couvrant le </w:t>
      </w:r>
      <w:r w:rsidR="00666B06">
        <w:rPr>
          <w:bCs/>
        </w:rPr>
        <w:t xml:space="preserve">Bénin, le </w:t>
      </w:r>
      <w:r w:rsidR="008E493C">
        <w:rPr>
          <w:bCs/>
        </w:rPr>
        <w:t>Burkina-Faso</w:t>
      </w:r>
      <w:r>
        <w:rPr>
          <w:bCs/>
        </w:rPr>
        <w:t>, Niger, Togo.</w:t>
      </w:r>
    </w:p>
    <w:p w14:paraId="6654074F" w14:textId="2E359B0C" w:rsidR="00666B06" w:rsidRDefault="00932C23" w:rsidP="00621B0F">
      <w:pPr>
        <w:spacing w:after="0"/>
        <w:jc w:val="both"/>
        <w:rPr>
          <w:bCs/>
        </w:rPr>
      </w:pPr>
      <w:r w:rsidRPr="00C8145F">
        <w:rPr>
          <w:bCs/>
        </w:rPr>
        <w:t xml:space="preserve">HI intervient au </w:t>
      </w:r>
      <w:r w:rsidR="004F2572">
        <w:rPr>
          <w:bCs/>
        </w:rPr>
        <w:t>Bénin</w:t>
      </w:r>
      <w:r w:rsidR="004F2572" w:rsidRPr="00C8145F">
        <w:rPr>
          <w:bCs/>
        </w:rPr>
        <w:t xml:space="preserve"> </w:t>
      </w:r>
      <w:r w:rsidRPr="00C8145F">
        <w:rPr>
          <w:bCs/>
        </w:rPr>
        <w:t xml:space="preserve">depuis </w:t>
      </w:r>
      <w:r w:rsidR="004F2572">
        <w:rPr>
          <w:bCs/>
        </w:rPr>
        <w:t>1999</w:t>
      </w:r>
      <w:r w:rsidR="00951DB5">
        <w:rPr>
          <w:bCs/>
        </w:rPr>
        <w:t xml:space="preserve">, et dispose de bases/équipes opérationnelles à </w:t>
      </w:r>
      <w:r w:rsidR="004F2572">
        <w:rPr>
          <w:bCs/>
        </w:rPr>
        <w:t>Cotonou</w:t>
      </w:r>
      <w:r w:rsidR="00712463">
        <w:rPr>
          <w:bCs/>
        </w:rPr>
        <w:t xml:space="preserve"> et à</w:t>
      </w:r>
      <w:r w:rsidR="004F2572">
        <w:rPr>
          <w:bCs/>
        </w:rPr>
        <w:t xml:space="preserve"> Natitingou</w:t>
      </w:r>
      <w:r w:rsidR="00951DB5">
        <w:rPr>
          <w:bCs/>
        </w:rPr>
        <w:t>.</w:t>
      </w:r>
    </w:p>
    <w:p w14:paraId="3C3A97AC" w14:textId="16A8EB20" w:rsidR="00932C23" w:rsidRDefault="00951DB5" w:rsidP="00621B0F">
      <w:pPr>
        <w:spacing w:after="0"/>
        <w:jc w:val="both"/>
        <w:rPr>
          <w:bCs/>
        </w:rPr>
      </w:pPr>
      <w:r>
        <w:rPr>
          <w:bCs/>
        </w:rPr>
        <w:t>Dans le cadre de sa stratégie opérationnelle 2023-2026, HI intervient dans les secteurs</w:t>
      </w:r>
      <w:r w:rsidR="00CA0D81">
        <w:rPr>
          <w:bCs/>
        </w:rPr>
        <w:t xml:space="preserve"> : </w:t>
      </w:r>
      <w:r>
        <w:rPr>
          <w:bCs/>
        </w:rPr>
        <w:t xml:space="preserve">de </w:t>
      </w:r>
      <w:r w:rsidRPr="00951DB5">
        <w:rPr>
          <w:b/>
          <w:bCs/>
        </w:rPr>
        <w:t>l’insertion socio-économique</w:t>
      </w:r>
      <w:r>
        <w:rPr>
          <w:bCs/>
        </w:rPr>
        <w:t>, en particulier des jeunes, et</w:t>
      </w:r>
      <w:r w:rsidR="00666B06">
        <w:rPr>
          <w:bCs/>
        </w:rPr>
        <w:t xml:space="preserve"> de</w:t>
      </w:r>
      <w:r>
        <w:rPr>
          <w:bCs/>
        </w:rPr>
        <w:t xml:space="preserve"> </w:t>
      </w:r>
      <w:r w:rsidRPr="00951DB5">
        <w:rPr>
          <w:b/>
          <w:bCs/>
        </w:rPr>
        <w:t>l’accès à l’éducation et la formation</w:t>
      </w:r>
      <w:r w:rsidR="00666B06">
        <w:rPr>
          <w:bCs/>
        </w:rPr>
        <w:t>,</w:t>
      </w:r>
      <w:r>
        <w:rPr>
          <w:bCs/>
        </w:rPr>
        <w:t xml:space="preserve"> </w:t>
      </w:r>
      <w:r w:rsidR="00666B06">
        <w:rPr>
          <w:bCs/>
        </w:rPr>
        <w:t xml:space="preserve">de </w:t>
      </w:r>
      <w:r>
        <w:rPr>
          <w:bCs/>
        </w:rPr>
        <w:t xml:space="preserve">la </w:t>
      </w:r>
      <w:r w:rsidRPr="00951DB5">
        <w:rPr>
          <w:b/>
          <w:bCs/>
        </w:rPr>
        <w:t xml:space="preserve">réadaptation </w:t>
      </w:r>
      <w:r>
        <w:rPr>
          <w:b/>
          <w:bCs/>
        </w:rPr>
        <w:t xml:space="preserve">physique et </w:t>
      </w:r>
      <w:r w:rsidRPr="00951DB5">
        <w:rPr>
          <w:b/>
          <w:bCs/>
        </w:rPr>
        <w:t>fonctionnelle</w:t>
      </w:r>
      <w:r>
        <w:rPr>
          <w:bCs/>
        </w:rPr>
        <w:t xml:space="preserve"> et en particulier la kinésithérapie de stimulation pour les enfants malnutris, </w:t>
      </w:r>
      <w:r w:rsidR="00666B06">
        <w:rPr>
          <w:bCs/>
        </w:rPr>
        <w:t xml:space="preserve">de </w:t>
      </w:r>
      <w:r>
        <w:rPr>
          <w:bCs/>
        </w:rPr>
        <w:t xml:space="preserve">la </w:t>
      </w:r>
      <w:r w:rsidRPr="00951DB5">
        <w:rPr>
          <w:b/>
          <w:bCs/>
        </w:rPr>
        <w:t>résilience des ménages les plus vulnérables</w:t>
      </w:r>
      <w:r>
        <w:rPr>
          <w:bCs/>
        </w:rPr>
        <w:t xml:space="preserve"> (via des </w:t>
      </w:r>
      <w:r w:rsidRPr="00951DB5">
        <w:rPr>
          <w:bCs/>
        </w:rPr>
        <w:t>approches multisec</w:t>
      </w:r>
      <w:r>
        <w:rPr>
          <w:bCs/>
        </w:rPr>
        <w:t>torielles et un modèle de graduation combiné à des réponses d’urgence, notamment via des transferts monétaires à usages multiples,</w:t>
      </w:r>
      <w:r w:rsidRPr="00951DB5">
        <w:rPr>
          <w:bCs/>
        </w:rPr>
        <w:t xml:space="preserve"> </w:t>
      </w:r>
      <w:r>
        <w:rPr>
          <w:bCs/>
        </w:rPr>
        <w:t xml:space="preserve">pour faire face aux impacts des crises), </w:t>
      </w:r>
      <w:r w:rsidR="00666B06">
        <w:rPr>
          <w:bCs/>
        </w:rPr>
        <w:t xml:space="preserve">de </w:t>
      </w:r>
      <w:r>
        <w:rPr>
          <w:bCs/>
        </w:rPr>
        <w:t>la</w:t>
      </w:r>
      <w:r w:rsidR="001972F1">
        <w:rPr>
          <w:bCs/>
        </w:rPr>
        <w:t xml:space="preserve"> santé et en particulier la </w:t>
      </w:r>
      <w:r w:rsidR="001972F1" w:rsidRPr="001972F1">
        <w:rPr>
          <w:b/>
          <w:bCs/>
        </w:rPr>
        <w:t>santé mentale et le soutien psychosocial</w:t>
      </w:r>
      <w:r w:rsidR="001972F1">
        <w:rPr>
          <w:bCs/>
        </w:rPr>
        <w:t xml:space="preserve">, </w:t>
      </w:r>
      <w:r w:rsidR="00666B06">
        <w:rPr>
          <w:bCs/>
        </w:rPr>
        <w:t xml:space="preserve">de </w:t>
      </w:r>
      <w:r w:rsidR="001972F1">
        <w:rPr>
          <w:bCs/>
        </w:rPr>
        <w:t>la</w:t>
      </w:r>
      <w:r>
        <w:rPr>
          <w:bCs/>
        </w:rPr>
        <w:t xml:space="preserve"> </w:t>
      </w:r>
      <w:r w:rsidRPr="00951DB5">
        <w:rPr>
          <w:b/>
          <w:bCs/>
        </w:rPr>
        <w:t>distribution d’abris et articles ménagers essentiels</w:t>
      </w:r>
      <w:r>
        <w:rPr>
          <w:bCs/>
        </w:rPr>
        <w:t xml:space="preserve">, </w:t>
      </w:r>
      <w:r w:rsidR="00666B06">
        <w:rPr>
          <w:bCs/>
        </w:rPr>
        <w:t xml:space="preserve">de </w:t>
      </w:r>
      <w:r>
        <w:rPr>
          <w:bCs/>
        </w:rPr>
        <w:t xml:space="preserve">la </w:t>
      </w:r>
      <w:r w:rsidRPr="00951DB5">
        <w:rPr>
          <w:b/>
          <w:bCs/>
        </w:rPr>
        <w:t>protection et la réduction des risques</w:t>
      </w:r>
      <w:r>
        <w:rPr>
          <w:bCs/>
        </w:rPr>
        <w:t xml:space="preserve">, </w:t>
      </w:r>
      <w:r w:rsidR="00666B06">
        <w:rPr>
          <w:bCs/>
        </w:rPr>
        <w:t xml:space="preserve">de </w:t>
      </w:r>
      <w:r>
        <w:rPr>
          <w:bCs/>
        </w:rPr>
        <w:t xml:space="preserve">la </w:t>
      </w:r>
      <w:r w:rsidRPr="00951DB5">
        <w:rPr>
          <w:b/>
          <w:bCs/>
        </w:rPr>
        <w:t>cohésion sociale et l’éducation aux risques</w:t>
      </w:r>
      <w:r>
        <w:rPr>
          <w:bCs/>
        </w:rPr>
        <w:t xml:space="preserve"> liés aux mines et engins explosifs improvisés et enfin, en appui aux acteurs pour la mise en place de </w:t>
      </w:r>
      <w:r w:rsidRPr="00951DB5">
        <w:rPr>
          <w:b/>
          <w:bCs/>
        </w:rPr>
        <w:t>réponses humanitaires inclusives</w:t>
      </w:r>
      <w:r>
        <w:rPr>
          <w:bCs/>
        </w:rPr>
        <w:t xml:space="preserve">, tenant compte des besoins des personnes les plus vulnérables et des personnes handicapées.  </w:t>
      </w:r>
    </w:p>
    <w:p w14:paraId="34601D56" w14:textId="0E8E8A6C" w:rsidR="00951DB5" w:rsidRDefault="00951DB5" w:rsidP="00621B0F">
      <w:pPr>
        <w:spacing w:after="0"/>
        <w:jc w:val="both"/>
        <w:rPr>
          <w:bCs/>
        </w:rPr>
      </w:pPr>
    </w:p>
    <w:p w14:paraId="0D63D14C" w14:textId="7E328AC8" w:rsidR="00D024F3" w:rsidRPr="001B5748" w:rsidRDefault="00D024F3" w:rsidP="001B5748">
      <w:pPr>
        <w:autoSpaceDE w:val="0"/>
        <w:autoSpaceDN w:val="0"/>
        <w:adjustRightInd w:val="0"/>
        <w:spacing w:after="0" w:line="240" w:lineRule="auto"/>
        <w:jc w:val="both"/>
        <w:rPr>
          <w:rFonts w:cstheme="minorHAnsi"/>
          <w:b/>
          <w:bCs/>
        </w:rPr>
      </w:pPr>
    </w:p>
    <w:tbl>
      <w:tblPr>
        <w:tblStyle w:val="Grilledutableau"/>
        <w:tblW w:w="0" w:type="auto"/>
        <w:shd w:val="clear" w:color="auto" w:fill="BFBFBF" w:themeFill="background1" w:themeFillShade="BF"/>
        <w:tblLook w:val="04A0" w:firstRow="1" w:lastRow="0" w:firstColumn="1" w:lastColumn="0" w:noHBand="0" w:noVBand="1"/>
      </w:tblPr>
      <w:tblGrid>
        <w:gridCol w:w="10456"/>
      </w:tblGrid>
      <w:tr w:rsidR="007E4F72" w:rsidRPr="00285429" w14:paraId="2C6794D3" w14:textId="77777777" w:rsidTr="00F449EE">
        <w:tc>
          <w:tcPr>
            <w:tcW w:w="10606" w:type="dxa"/>
            <w:shd w:val="clear" w:color="auto" w:fill="002060"/>
          </w:tcPr>
          <w:p w14:paraId="496114CB" w14:textId="77777777" w:rsidR="007E4F72" w:rsidRPr="00285429" w:rsidRDefault="007E4F72" w:rsidP="007E4F72">
            <w:pPr>
              <w:rPr>
                <w:rFonts w:cstheme="minorHAnsi"/>
                <w:b/>
                <w:sz w:val="24"/>
                <w:szCs w:val="24"/>
              </w:rPr>
            </w:pPr>
            <w:r>
              <w:rPr>
                <w:rFonts w:cstheme="minorHAnsi"/>
                <w:b/>
                <w:sz w:val="24"/>
                <w:szCs w:val="24"/>
              </w:rPr>
              <w:t>BUT DE LA MISSION</w:t>
            </w:r>
          </w:p>
        </w:tc>
      </w:tr>
    </w:tbl>
    <w:p w14:paraId="1CC53DC5" w14:textId="77777777" w:rsidR="007E4F72" w:rsidRPr="00871463" w:rsidRDefault="007E4F72" w:rsidP="007E4F72">
      <w:pPr>
        <w:spacing w:after="0" w:line="240" w:lineRule="auto"/>
        <w:rPr>
          <w:rFonts w:cstheme="minorHAnsi"/>
        </w:rPr>
      </w:pPr>
    </w:p>
    <w:p w14:paraId="55DF5D3F" w14:textId="208001D1" w:rsidR="00263A63" w:rsidRPr="00AC4D40" w:rsidRDefault="006A1FD2" w:rsidP="00182CFA">
      <w:pPr>
        <w:pStyle w:val="Corpsdetexte"/>
        <w:spacing w:after="0" w:line="276" w:lineRule="auto"/>
        <w:ind w:left="0"/>
        <w:jc w:val="both"/>
        <w:rPr>
          <w:rFonts w:asciiTheme="minorHAnsi" w:hAnsiTheme="minorHAnsi" w:cstheme="minorHAnsi"/>
          <w:sz w:val="22"/>
          <w:szCs w:val="22"/>
        </w:rPr>
      </w:pPr>
      <w:r w:rsidRPr="00347272">
        <w:rPr>
          <w:rFonts w:asciiTheme="minorHAnsi" w:hAnsiTheme="minorHAnsi" w:cstheme="minorHAnsi"/>
          <w:sz w:val="22"/>
          <w:szCs w:val="22"/>
        </w:rPr>
        <w:t xml:space="preserve">Sous la responsabilité </w:t>
      </w:r>
      <w:r w:rsidR="006B47BC">
        <w:rPr>
          <w:rFonts w:asciiTheme="minorHAnsi" w:hAnsiTheme="minorHAnsi" w:cstheme="minorHAnsi"/>
          <w:sz w:val="22"/>
          <w:szCs w:val="22"/>
        </w:rPr>
        <w:t xml:space="preserve">du Responsable Pays </w:t>
      </w:r>
      <w:r w:rsidR="00D232F8">
        <w:rPr>
          <w:rFonts w:asciiTheme="minorHAnsi" w:hAnsiTheme="minorHAnsi" w:cstheme="minorHAnsi"/>
          <w:sz w:val="22"/>
          <w:szCs w:val="22"/>
        </w:rPr>
        <w:t xml:space="preserve">et en étroite collaboration avec </w:t>
      </w:r>
      <w:r w:rsidR="006B47BC">
        <w:rPr>
          <w:rFonts w:asciiTheme="minorHAnsi" w:hAnsiTheme="minorHAnsi" w:cstheme="minorHAnsi"/>
          <w:sz w:val="22"/>
          <w:szCs w:val="22"/>
        </w:rPr>
        <w:t>les équipes opérationnelles, techniques et de support (RH, Finance, Logistique, Accès Humanitaire et Sécurité)</w:t>
      </w:r>
      <w:r w:rsidR="00CF68F9" w:rsidRPr="00347272">
        <w:rPr>
          <w:rFonts w:asciiTheme="minorHAnsi" w:hAnsiTheme="minorHAnsi" w:cstheme="minorHAnsi"/>
          <w:sz w:val="22"/>
          <w:szCs w:val="22"/>
        </w:rPr>
        <w:t>,</w:t>
      </w:r>
      <w:r w:rsidRPr="00347272">
        <w:rPr>
          <w:rFonts w:asciiTheme="minorHAnsi" w:hAnsiTheme="minorHAnsi" w:cstheme="minorHAnsi"/>
          <w:sz w:val="22"/>
          <w:szCs w:val="22"/>
        </w:rPr>
        <w:t xml:space="preserve"> c</w:t>
      </w:r>
      <w:r w:rsidR="00EE3F75" w:rsidRPr="00347272">
        <w:rPr>
          <w:rFonts w:asciiTheme="minorHAnsi" w:hAnsiTheme="minorHAnsi" w:cstheme="minorHAnsi"/>
          <w:sz w:val="22"/>
          <w:szCs w:val="22"/>
        </w:rPr>
        <w:t xml:space="preserve">ette mission devra </w:t>
      </w:r>
      <w:r w:rsidR="00E33F96" w:rsidRPr="00347272">
        <w:rPr>
          <w:rFonts w:asciiTheme="minorHAnsi" w:hAnsiTheme="minorHAnsi" w:cstheme="minorHAnsi"/>
          <w:sz w:val="22"/>
          <w:szCs w:val="22"/>
        </w:rPr>
        <w:t xml:space="preserve">permettre </w:t>
      </w:r>
      <w:r w:rsidR="00094C20" w:rsidRPr="00712463">
        <w:rPr>
          <w:rFonts w:asciiTheme="minorHAnsi" w:hAnsiTheme="minorHAnsi" w:cstheme="minorHAnsi"/>
          <w:sz w:val="22"/>
          <w:szCs w:val="22"/>
        </w:rPr>
        <w:t xml:space="preserve">d’appuyer les différentes étapes de préparation du projet. De façon spécifique, il s’agira </w:t>
      </w:r>
      <w:proofErr w:type="gramStart"/>
      <w:r w:rsidR="00094C20" w:rsidRPr="00712463">
        <w:rPr>
          <w:rFonts w:asciiTheme="minorHAnsi" w:hAnsiTheme="minorHAnsi" w:cstheme="minorHAnsi"/>
          <w:sz w:val="22"/>
          <w:szCs w:val="22"/>
        </w:rPr>
        <w:t>de</w:t>
      </w:r>
      <w:r w:rsidR="00263A63" w:rsidRPr="00AC4D40">
        <w:rPr>
          <w:rFonts w:asciiTheme="minorHAnsi" w:hAnsiTheme="minorHAnsi" w:cstheme="minorHAnsi"/>
          <w:sz w:val="22"/>
          <w:szCs w:val="22"/>
        </w:rPr>
        <w:t>:</w:t>
      </w:r>
      <w:proofErr w:type="gramEnd"/>
    </w:p>
    <w:p w14:paraId="68A14E84" w14:textId="2B4AEECB" w:rsidR="008C458E" w:rsidRDefault="00AE1597">
      <w:pPr>
        <w:pStyle w:val="Corpsdetexte"/>
        <w:numPr>
          <w:ilvl w:val="0"/>
          <w:numId w:val="2"/>
        </w:numPr>
        <w:spacing w:after="0" w:line="276" w:lineRule="auto"/>
        <w:jc w:val="both"/>
        <w:rPr>
          <w:rFonts w:asciiTheme="minorHAnsi" w:hAnsiTheme="minorHAnsi" w:cstheme="minorHAnsi"/>
          <w:sz w:val="22"/>
          <w:szCs w:val="22"/>
        </w:rPr>
      </w:pPr>
      <w:r>
        <w:rPr>
          <w:rFonts w:asciiTheme="minorHAnsi" w:hAnsiTheme="minorHAnsi" w:cstheme="minorHAnsi"/>
          <w:sz w:val="22"/>
          <w:szCs w:val="22"/>
        </w:rPr>
        <w:t>Evaluer la situation actuelle de la participation des femmes dans les sphères politique, économique et sociale au Bénin</w:t>
      </w:r>
      <w:r w:rsidR="006E58F0">
        <w:rPr>
          <w:rFonts w:asciiTheme="minorHAnsi" w:hAnsiTheme="minorHAnsi" w:cstheme="minorHAnsi"/>
          <w:sz w:val="22"/>
          <w:szCs w:val="22"/>
        </w:rPr>
        <w:t> ;</w:t>
      </w:r>
    </w:p>
    <w:p w14:paraId="23CA3253" w14:textId="794BE177" w:rsidR="00AE1597" w:rsidRDefault="00A75C94">
      <w:pPr>
        <w:pStyle w:val="Corpsdetexte"/>
        <w:numPr>
          <w:ilvl w:val="0"/>
          <w:numId w:val="2"/>
        </w:numPr>
        <w:spacing w:after="0" w:line="276" w:lineRule="auto"/>
        <w:jc w:val="both"/>
        <w:rPr>
          <w:rFonts w:asciiTheme="minorHAnsi" w:hAnsiTheme="minorHAnsi" w:cstheme="minorHAnsi"/>
          <w:sz w:val="22"/>
          <w:szCs w:val="22"/>
        </w:rPr>
      </w:pPr>
      <w:r>
        <w:rPr>
          <w:rFonts w:asciiTheme="minorHAnsi" w:hAnsiTheme="minorHAnsi" w:cstheme="minorHAnsi"/>
          <w:sz w:val="22"/>
          <w:szCs w:val="22"/>
        </w:rPr>
        <w:t>Identifier les obstacles et les défis auxquels les femmes font face pour accéder à des positions de leadership</w:t>
      </w:r>
      <w:r w:rsidR="006E58F0">
        <w:rPr>
          <w:rFonts w:asciiTheme="minorHAnsi" w:hAnsiTheme="minorHAnsi" w:cstheme="minorHAnsi"/>
          <w:sz w:val="22"/>
          <w:szCs w:val="22"/>
        </w:rPr>
        <w:t> ;</w:t>
      </w:r>
    </w:p>
    <w:p w14:paraId="00111D37" w14:textId="12EAF384" w:rsidR="006E58F0" w:rsidRDefault="006E58F0">
      <w:pPr>
        <w:pStyle w:val="Corpsdetexte"/>
        <w:numPr>
          <w:ilvl w:val="0"/>
          <w:numId w:val="2"/>
        </w:numPr>
        <w:spacing w:after="0" w:line="276" w:lineRule="auto"/>
        <w:jc w:val="both"/>
        <w:rPr>
          <w:rFonts w:asciiTheme="minorHAnsi" w:hAnsiTheme="minorHAnsi" w:cstheme="minorHAnsi"/>
          <w:sz w:val="22"/>
          <w:szCs w:val="22"/>
        </w:rPr>
      </w:pPr>
      <w:r w:rsidRPr="006E58F0">
        <w:rPr>
          <w:rFonts w:asciiTheme="minorHAnsi" w:hAnsiTheme="minorHAnsi" w:cstheme="minorHAnsi"/>
          <w:sz w:val="22"/>
          <w:szCs w:val="22"/>
        </w:rPr>
        <w:t xml:space="preserve">Elaborer une demande complète de financement, </w:t>
      </w:r>
      <w:r>
        <w:rPr>
          <w:rFonts w:asciiTheme="minorHAnsi" w:hAnsiTheme="minorHAnsi" w:cstheme="minorHAnsi"/>
          <w:sz w:val="22"/>
          <w:szCs w:val="22"/>
        </w:rPr>
        <w:t>à valider</w:t>
      </w:r>
      <w:r w:rsidRPr="006E58F0">
        <w:rPr>
          <w:rFonts w:asciiTheme="minorHAnsi" w:hAnsiTheme="minorHAnsi" w:cstheme="minorHAnsi"/>
          <w:sz w:val="22"/>
          <w:szCs w:val="22"/>
        </w:rPr>
        <w:t xml:space="preserve"> par HI, à soumettre </w:t>
      </w:r>
      <w:r>
        <w:rPr>
          <w:rFonts w:asciiTheme="minorHAnsi" w:hAnsiTheme="minorHAnsi" w:cstheme="minorHAnsi"/>
          <w:sz w:val="22"/>
          <w:szCs w:val="22"/>
        </w:rPr>
        <w:t>au bailleur</w:t>
      </w:r>
      <w:r w:rsidRPr="006E58F0">
        <w:rPr>
          <w:rFonts w:asciiTheme="minorHAnsi" w:hAnsiTheme="minorHAnsi" w:cstheme="minorHAnsi"/>
          <w:sz w:val="22"/>
          <w:szCs w:val="22"/>
        </w:rPr>
        <w:t>.</w:t>
      </w:r>
    </w:p>
    <w:p w14:paraId="347FEEDB" w14:textId="4653B815" w:rsidR="009813DE" w:rsidRPr="008C458E" w:rsidRDefault="009813DE" w:rsidP="00A75C94">
      <w:pPr>
        <w:pStyle w:val="Corpsdetexte"/>
        <w:spacing w:after="0" w:line="276" w:lineRule="auto"/>
        <w:ind w:left="360"/>
        <w:jc w:val="both"/>
        <w:rPr>
          <w:rFonts w:asciiTheme="minorHAnsi" w:hAnsiTheme="minorHAnsi" w:cstheme="minorHAnsi"/>
          <w:sz w:val="22"/>
          <w:szCs w:val="22"/>
        </w:rPr>
      </w:pPr>
    </w:p>
    <w:tbl>
      <w:tblPr>
        <w:tblStyle w:val="Grilledutableau"/>
        <w:tblW w:w="0" w:type="auto"/>
        <w:shd w:val="clear" w:color="auto" w:fill="002060"/>
        <w:tblLook w:val="04A0" w:firstRow="1" w:lastRow="0" w:firstColumn="1" w:lastColumn="0" w:noHBand="0" w:noVBand="1"/>
      </w:tblPr>
      <w:tblGrid>
        <w:gridCol w:w="10456"/>
      </w:tblGrid>
      <w:tr w:rsidR="003C2243" w:rsidRPr="00285429" w14:paraId="4730FEC3" w14:textId="77777777" w:rsidTr="00D232F8">
        <w:tc>
          <w:tcPr>
            <w:tcW w:w="10456" w:type="dxa"/>
            <w:shd w:val="clear" w:color="auto" w:fill="002060"/>
          </w:tcPr>
          <w:p w14:paraId="08B5F2D1" w14:textId="7B12F4EB" w:rsidR="003C2243" w:rsidRPr="00285429" w:rsidRDefault="003C2243" w:rsidP="000F2D09">
            <w:pPr>
              <w:rPr>
                <w:rFonts w:cstheme="minorHAnsi"/>
                <w:b/>
                <w:sz w:val="24"/>
                <w:szCs w:val="24"/>
              </w:rPr>
            </w:pPr>
            <w:r>
              <w:rPr>
                <w:rFonts w:cstheme="minorHAnsi"/>
                <w:b/>
                <w:sz w:val="24"/>
                <w:szCs w:val="24"/>
              </w:rPr>
              <w:t xml:space="preserve">RESULTATS ATTENDUS </w:t>
            </w:r>
            <w:r w:rsidR="00F449EE">
              <w:rPr>
                <w:rFonts w:cstheme="minorHAnsi"/>
                <w:b/>
                <w:sz w:val="24"/>
                <w:szCs w:val="24"/>
              </w:rPr>
              <w:t>&amp; LIVRABLES</w:t>
            </w:r>
          </w:p>
        </w:tc>
      </w:tr>
    </w:tbl>
    <w:p w14:paraId="5611697A" w14:textId="77777777" w:rsidR="00D30C15" w:rsidRDefault="00D30C15" w:rsidP="005B7647">
      <w:pPr>
        <w:pStyle w:val="Commentaire"/>
        <w:tabs>
          <w:tab w:val="left" w:pos="0"/>
        </w:tabs>
        <w:spacing w:line="276" w:lineRule="auto"/>
        <w:jc w:val="both"/>
        <w:rPr>
          <w:b/>
          <w:sz w:val="22"/>
          <w:u w:val="single"/>
        </w:rPr>
      </w:pPr>
    </w:p>
    <w:p w14:paraId="532FACC3" w14:textId="05973CF8" w:rsidR="001972F1" w:rsidRPr="00D30C15" w:rsidRDefault="00796731" w:rsidP="005B7647">
      <w:pPr>
        <w:pStyle w:val="Commentaire"/>
        <w:tabs>
          <w:tab w:val="left" w:pos="0"/>
        </w:tabs>
        <w:spacing w:line="276" w:lineRule="auto"/>
        <w:jc w:val="both"/>
        <w:rPr>
          <w:b/>
          <w:sz w:val="22"/>
        </w:rPr>
      </w:pPr>
      <w:r w:rsidRPr="00666B06">
        <w:rPr>
          <w:b/>
          <w:sz w:val="22"/>
          <w:u w:val="single"/>
        </w:rPr>
        <w:t xml:space="preserve">Résultat attendu </w:t>
      </w:r>
      <w:r w:rsidR="005B7647" w:rsidRPr="00666B06">
        <w:rPr>
          <w:b/>
          <w:sz w:val="22"/>
          <w:u w:val="single"/>
        </w:rPr>
        <w:t>1 :</w:t>
      </w:r>
      <w:r w:rsidR="005B7647" w:rsidRPr="00DD3FC0">
        <w:rPr>
          <w:b/>
          <w:sz w:val="22"/>
        </w:rPr>
        <w:t xml:space="preserve"> </w:t>
      </w:r>
      <w:r w:rsidR="00A75C94">
        <w:rPr>
          <w:b/>
          <w:sz w:val="22"/>
        </w:rPr>
        <w:t>Réaliser une analyse approfondie de la situation de la femme dans les 5 département</w:t>
      </w:r>
      <w:r w:rsidR="006E58F0">
        <w:rPr>
          <w:b/>
          <w:sz w:val="22"/>
        </w:rPr>
        <w:t>s</w:t>
      </w:r>
      <w:r w:rsidR="00A75C94">
        <w:rPr>
          <w:b/>
          <w:sz w:val="22"/>
        </w:rPr>
        <w:t xml:space="preserve"> ciblés (</w:t>
      </w:r>
      <w:proofErr w:type="spellStart"/>
      <w:r w:rsidR="00A75C94">
        <w:rPr>
          <w:b/>
          <w:sz w:val="22"/>
        </w:rPr>
        <w:t>Atacora</w:t>
      </w:r>
      <w:proofErr w:type="spellEnd"/>
      <w:r w:rsidR="00A75C94">
        <w:rPr>
          <w:b/>
          <w:sz w:val="22"/>
        </w:rPr>
        <w:t xml:space="preserve">, Alibori, </w:t>
      </w:r>
      <w:proofErr w:type="spellStart"/>
      <w:r w:rsidR="00A75C94">
        <w:rPr>
          <w:b/>
          <w:sz w:val="22"/>
        </w:rPr>
        <w:t>Borgou</w:t>
      </w:r>
      <w:proofErr w:type="spellEnd"/>
      <w:r w:rsidR="00A75C94">
        <w:rPr>
          <w:b/>
          <w:sz w:val="22"/>
        </w:rPr>
        <w:t>, Collines et Donga)</w:t>
      </w:r>
      <w:r w:rsidR="007C0ED9">
        <w:rPr>
          <w:b/>
          <w:sz w:val="22"/>
        </w:rPr>
        <w:t xml:space="preserve"> sur la base des données contextuelles mise à disposition</w:t>
      </w:r>
      <w:r w:rsidR="00712463">
        <w:rPr>
          <w:rFonts w:cstheme="minorHAnsi"/>
          <w:sz w:val="22"/>
          <w:szCs w:val="22"/>
        </w:rPr>
        <w:t xml:space="preserve">. </w:t>
      </w:r>
      <w:r w:rsidR="00470B27">
        <w:rPr>
          <w:sz w:val="22"/>
        </w:rPr>
        <w:t>A</w:t>
      </w:r>
      <w:r w:rsidR="005B7647" w:rsidRPr="00DD3FC0">
        <w:rPr>
          <w:sz w:val="22"/>
        </w:rPr>
        <w:t xml:space="preserve">vec </w:t>
      </w:r>
      <w:r w:rsidR="00FE250D">
        <w:rPr>
          <w:sz w:val="22"/>
        </w:rPr>
        <w:t xml:space="preserve">les </w:t>
      </w:r>
      <w:r w:rsidR="00FE250D">
        <w:rPr>
          <w:sz w:val="22"/>
        </w:rPr>
        <w:lastRenderedPageBreak/>
        <w:t xml:space="preserve">contributions et guidances de </w:t>
      </w:r>
      <w:r w:rsidR="005B7647" w:rsidRPr="00DD3FC0">
        <w:rPr>
          <w:sz w:val="22"/>
        </w:rPr>
        <w:t>l’équipe</w:t>
      </w:r>
      <w:r w:rsidR="00E76FF0">
        <w:rPr>
          <w:sz w:val="22"/>
        </w:rPr>
        <w:t xml:space="preserve"> opérationnelle et technique</w:t>
      </w:r>
      <w:r w:rsidR="005B7647" w:rsidRPr="00DD3FC0">
        <w:rPr>
          <w:sz w:val="22"/>
        </w:rPr>
        <w:t xml:space="preserve"> du </w:t>
      </w:r>
      <w:r w:rsidR="001972F1">
        <w:rPr>
          <w:sz w:val="22"/>
        </w:rPr>
        <w:t>p</w:t>
      </w:r>
      <w:r w:rsidR="005B7647" w:rsidRPr="00DD3FC0">
        <w:rPr>
          <w:sz w:val="22"/>
        </w:rPr>
        <w:t>rogramme</w:t>
      </w:r>
      <w:r w:rsidR="0059141D">
        <w:rPr>
          <w:sz w:val="22"/>
        </w:rPr>
        <w:t xml:space="preserve"> de HI</w:t>
      </w:r>
      <w:r w:rsidR="005B7647">
        <w:rPr>
          <w:sz w:val="22"/>
        </w:rPr>
        <w:t xml:space="preserve"> et </w:t>
      </w:r>
      <w:r w:rsidR="005B7647" w:rsidRPr="00DD3FC0">
        <w:rPr>
          <w:sz w:val="22"/>
        </w:rPr>
        <w:t>les partenaires</w:t>
      </w:r>
      <w:r w:rsidR="005B7647">
        <w:rPr>
          <w:sz w:val="22"/>
        </w:rPr>
        <w:t xml:space="preserve">, </w:t>
      </w:r>
      <w:r w:rsidR="00470B27">
        <w:rPr>
          <w:sz w:val="22"/>
        </w:rPr>
        <w:t xml:space="preserve">il s’agira de </w:t>
      </w:r>
      <w:r w:rsidR="006E58F0">
        <w:rPr>
          <w:sz w:val="22"/>
        </w:rPr>
        <w:t xml:space="preserve">faire l’état des lieux concernant le leadership des femmes et leur implication </w:t>
      </w:r>
      <w:r w:rsidR="00827895">
        <w:rPr>
          <w:sz w:val="22"/>
        </w:rPr>
        <w:t>dans les processus décisionnels.</w:t>
      </w:r>
      <w:r w:rsidR="006E58F0">
        <w:rPr>
          <w:sz w:val="22"/>
        </w:rPr>
        <w:t xml:space="preserve"> </w:t>
      </w:r>
    </w:p>
    <w:p w14:paraId="591A63B9" w14:textId="57ADBF47" w:rsidR="00607317" w:rsidRDefault="005B7647" w:rsidP="00607317">
      <w:pPr>
        <w:pStyle w:val="Commentaire"/>
        <w:tabs>
          <w:tab w:val="left" w:pos="0"/>
        </w:tabs>
        <w:spacing w:line="276" w:lineRule="auto"/>
        <w:jc w:val="both"/>
        <w:rPr>
          <w:sz w:val="22"/>
        </w:rPr>
      </w:pPr>
      <w:r w:rsidRPr="00DD3FC0">
        <w:rPr>
          <w:i/>
          <w:sz w:val="22"/>
        </w:rPr>
        <w:t>Livrables/documents soumis et validés</w:t>
      </w:r>
      <w:r w:rsidR="0059141D">
        <w:rPr>
          <w:sz w:val="22"/>
        </w:rPr>
        <w:t> </w:t>
      </w:r>
      <w:r w:rsidRPr="00DD3FC0">
        <w:rPr>
          <w:sz w:val="22"/>
        </w:rPr>
        <w:t xml:space="preserve">: </w:t>
      </w:r>
    </w:p>
    <w:p w14:paraId="711E573A" w14:textId="3CF7BBAB" w:rsidR="001972F1" w:rsidRPr="00666B06" w:rsidRDefault="00607317" w:rsidP="00607317">
      <w:pPr>
        <w:pStyle w:val="Commentaire"/>
        <w:tabs>
          <w:tab w:val="left" w:pos="0"/>
        </w:tabs>
        <w:spacing w:line="276" w:lineRule="auto"/>
        <w:jc w:val="both"/>
        <w:rPr>
          <w:sz w:val="22"/>
        </w:rPr>
      </w:pPr>
      <w:r>
        <w:rPr>
          <w:sz w:val="22"/>
        </w:rPr>
        <w:t>Préalable</w:t>
      </w:r>
      <w:r w:rsidR="0059141D">
        <w:rPr>
          <w:sz w:val="22"/>
        </w:rPr>
        <w:t> </w:t>
      </w:r>
      <w:r>
        <w:rPr>
          <w:sz w:val="22"/>
        </w:rPr>
        <w:t xml:space="preserve">: </w:t>
      </w:r>
      <w:r w:rsidR="00666B06">
        <w:rPr>
          <w:sz w:val="22"/>
        </w:rPr>
        <w:t>Prise de connaissance / c</w:t>
      </w:r>
      <w:r w:rsidR="001972F1">
        <w:rPr>
          <w:sz w:val="22"/>
        </w:rPr>
        <w:t xml:space="preserve">apitalisation sur les actions de HI </w:t>
      </w:r>
      <w:r w:rsidR="00F5306A">
        <w:rPr>
          <w:sz w:val="22"/>
        </w:rPr>
        <w:t xml:space="preserve">et d’autres acteurs </w:t>
      </w:r>
      <w:r w:rsidR="001972F1">
        <w:rPr>
          <w:sz w:val="22"/>
        </w:rPr>
        <w:t xml:space="preserve">dans le secteur </w:t>
      </w:r>
      <w:r w:rsidR="00856113">
        <w:t xml:space="preserve">leadership </w:t>
      </w:r>
      <w:r w:rsidR="00856113" w:rsidRPr="00856113">
        <w:rPr>
          <w:sz w:val="22"/>
        </w:rPr>
        <w:t>féminin, genre et de l’égalité des sexes</w:t>
      </w:r>
      <w:r w:rsidR="00856113">
        <w:rPr>
          <w:sz w:val="22"/>
        </w:rPr>
        <w:t xml:space="preserve"> </w:t>
      </w:r>
      <w:r w:rsidR="00666B06">
        <w:rPr>
          <w:sz w:val="22"/>
        </w:rPr>
        <w:t>(lecture, entretiens)</w:t>
      </w:r>
      <w:r w:rsidR="006E23A4">
        <w:rPr>
          <w:sz w:val="22"/>
        </w:rPr>
        <w:t>.</w:t>
      </w:r>
    </w:p>
    <w:p w14:paraId="3D5AD1C4" w14:textId="58177BBB" w:rsidR="00666B06" w:rsidRPr="00796731" w:rsidRDefault="00666B06" w:rsidP="00666B06">
      <w:pPr>
        <w:pStyle w:val="Commentaire"/>
        <w:numPr>
          <w:ilvl w:val="0"/>
          <w:numId w:val="24"/>
        </w:numPr>
        <w:spacing w:after="0" w:line="276" w:lineRule="auto"/>
        <w:rPr>
          <w:sz w:val="22"/>
        </w:rPr>
      </w:pPr>
      <w:r>
        <w:rPr>
          <w:sz w:val="22"/>
        </w:rPr>
        <w:t xml:space="preserve">Mapping des </w:t>
      </w:r>
      <w:r w:rsidR="00856113">
        <w:rPr>
          <w:sz w:val="22"/>
        </w:rPr>
        <w:t>organisations de défenses des droits des femmes</w:t>
      </w:r>
    </w:p>
    <w:p w14:paraId="47C8DF96" w14:textId="6679915F" w:rsidR="005B7647" w:rsidRDefault="005B7647" w:rsidP="005B7647">
      <w:pPr>
        <w:pStyle w:val="Commentaire"/>
        <w:numPr>
          <w:ilvl w:val="0"/>
          <w:numId w:val="24"/>
        </w:numPr>
        <w:spacing w:after="0" w:line="276" w:lineRule="auto"/>
        <w:rPr>
          <w:sz w:val="22"/>
        </w:rPr>
      </w:pPr>
      <w:r w:rsidRPr="00DD3FC0">
        <w:rPr>
          <w:sz w:val="22"/>
        </w:rPr>
        <w:t>M</w:t>
      </w:r>
      <w:r>
        <w:rPr>
          <w:sz w:val="22"/>
        </w:rPr>
        <w:t>apping des acteurs</w:t>
      </w:r>
      <w:r w:rsidR="00666B06" w:rsidRPr="00666B06">
        <w:rPr>
          <w:sz w:val="22"/>
        </w:rPr>
        <w:t xml:space="preserve"> </w:t>
      </w:r>
      <w:r w:rsidR="00666B06">
        <w:rPr>
          <w:sz w:val="22"/>
        </w:rPr>
        <w:t xml:space="preserve">de </w:t>
      </w:r>
      <w:r w:rsidR="00FD683C">
        <w:rPr>
          <w:sz w:val="22"/>
        </w:rPr>
        <w:t>leadership féminin au Bénin</w:t>
      </w:r>
    </w:p>
    <w:p w14:paraId="0036504B" w14:textId="77777777" w:rsidR="005B7647" w:rsidRPr="00DD3FC0" w:rsidRDefault="005B7647" w:rsidP="005B7647">
      <w:pPr>
        <w:pStyle w:val="Commentaire"/>
        <w:numPr>
          <w:ilvl w:val="0"/>
          <w:numId w:val="24"/>
        </w:numPr>
        <w:spacing w:after="0" w:line="276" w:lineRule="auto"/>
        <w:rPr>
          <w:sz w:val="22"/>
        </w:rPr>
      </w:pPr>
      <w:r w:rsidRPr="00DD3FC0">
        <w:rPr>
          <w:sz w:val="22"/>
        </w:rPr>
        <w:t xml:space="preserve">Compte rendu des entretiens </w:t>
      </w:r>
      <w:r>
        <w:rPr>
          <w:sz w:val="22"/>
        </w:rPr>
        <w:t>avec les partenaires et acteurs</w:t>
      </w:r>
    </w:p>
    <w:p w14:paraId="3EB2F5B5" w14:textId="77777777" w:rsidR="005B7647" w:rsidRDefault="005B7647" w:rsidP="005B7647">
      <w:pPr>
        <w:pStyle w:val="Commentaire"/>
        <w:numPr>
          <w:ilvl w:val="0"/>
          <w:numId w:val="24"/>
        </w:numPr>
        <w:spacing w:after="0" w:line="276" w:lineRule="auto"/>
        <w:rPr>
          <w:sz w:val="22"/>
        </w:rPr>
      </w:pPr>
      <w:r w:rsidRPr="00DD3FC0">
        <w:rPr>
          <w:sz w:val="22"/>
        </w:rPr>
        <w:t>Contacts des partenaires et acteurs rencontrés</w:t>
      </w:r>
    </w:p>
    <w:p w14:paraId="07DBD43E" w14:textId="47D0A1A7" w:rsidR="005B7647" w:rsidRDefault="009F0A27" w:rsidP="005B7647">
      <w:pPr>
        <w:pStyle w:val="Commentaire"/>
        <w:tabs>
          <w:tab w:val="left" w:pos="0"/>
        </w:tabs>
        <w:spacing w:after="0" w:line="276" w:lineRule="auto"/>
        <w:rPr>
          <w:sz w:val="22"/>
        </w:rPr>
      </w:pPr>
      <w:r w:rsidRPr="00820CD3">
        <w:rPr>
          <w:b/>
          <w:sz w:val="22"/>
          <w:u w:val="single"/>
        </w:rPr>
        <w:t>Résultat attendu 2 :</w:t>
      </w:r>
      <w:r w:rsidRPr="00DD3FC0">
        <w:rPr>
          <w:b/>
          <w:sz w:val="22"/>
        </w:rPr>
        <w:t xml:space="preserve"> </w:t>
      </w:r>
      <w:r w:rsidRPr="009F0A27">
        <w:rPr>
          <w:b/>
          <w:sz w:val="22"/>
        </w:rPr>
        <w:t>Identifier les obstacles et les défis auxquels les femmes font face pour accéder à des positions de leadership</w:t>
      </w:r>
      <w:r>
        <w:rPr>
          <w:b/>
          <w:sz w:val="22"/>
        </w:rPr>
        <w:t xml:space="preserve">. </w:t>
      </w:r>
      <w:r w:rsidRPr="003E7E91">
        <w:rPr>
          <w:sz w:val="22"/>
        </w:rPr>
        <w:t xml:space="preserve">Il </w:t>
      </w:r>
      <w:r w:rsidR="00AE0932">
        <w:rPr>
          <w:sz w:val="22"/>
        </w:rPr>
        <w:t>est attendu</w:t>
      </w:r>
      <w:r>
        <w:rPr>
          <w:sz w:val="22"/>
        </w:rPr>
        <w:t xml:space="preserve"> de mettre en lumière les difficultés et barrières qui limitent les positionnement</w:t>
      </w:r>
      <w:r w:rsidR="00AE0932">
        <w:rPr>
          <w:sz w:val="22"/>
        </w:rPr>
        <w:t>s</w:t>
      </w:r>
      <w:r>
        <w:rPr>
          <w:sz w:val="22"/>
        </w:rPr>
        <w:t xml:space="preserve"> des </w:t>
      </w:r>
      <w:r w:rsidR="00AE0932">
        <w:rPr>
          <w:sz w:val="22"/>
        </w:rPr>
        <w:t>femmes pour des postes de décideurs ainsi que les obstacles à leur implication et participation aux instances de décisions</w:t>
      </w:r>
    </w:p>
    <w:p w14:paraId="62C1CC25" w14:textId="3AF020C8" w:rsidR="00827895" w:rsidRDefault="00827895" w:rsidP="003E7E91">
      <w:pPr>
        <w:pStyle w:val="Commentaire"/>
        <w:tabs>
          <w:tab w:val="left" w:pos="0"/>
        </w:tabs>
        <w:spacing w:line="276" w:lineRule="auto"/>
        <w:jc w:val="both"/>
        <w:rPr>
          <w:sz w:val="22"/>
        </w:rPr>
      </w:pPr>
      <w:r>
        <w:rPr>
          <w:sz w:val="22"/>
        </w:rPr>
        <w:t xml:space="preserve">Préalable : Prise de connaissance / capitalisation sur les actions de HI et d’autres acteurs dans le secteur </w:t>
      </w:r>
      <w:r>
        <w:t xml:space="preserve">leadership </w:t>
      </w:r>
      <w:r w:rsidRPr="00856113">
        <w:rPr>
          <w:sz w:val="22"/>
        </w:rPr>
        <w:t>féminin, genre et de l’égalité des sexes</w:t>
      </w:r>
      <w:r>
        <w:rPr>
          <w:sz w:val="22"/>
        </w:rPr>
        <w:t xml:space="preserve"> (lecture, entretiens).</w:t>
      </w:r>
    </w:p>
    <w:p w14:paraId="3FC1A0AD" w14:textId="517C504A" w:rsidR="00827895" w:rsidRPr="00DD3FC0" w:rsidRDefault="00827895" w:rsidP="00827895">
      <w:pPr>
        <w:pStyle w:val="Commentaire"/>
        <w:numPr>
          <w:ilvl w:val="0"/>
          <w:numId w:val="24"/>
        </w:numPr>
        <w:spacing w:after="0" w:line="276" w:lineRule="auto"/>
        <w:jc w:val="both"/>
        <w:rPr>
          <w:sz w:val="22"/>
        </w:rPr>
      </w:pPr>
      <w:r w:rsidRPr="00DD3FC0">
        <w:rPr>
          <w:sz w:val="22"/>
        </w:rPr>
        <w:t xml:space="preserve">Cadre </w:t>
      </w:r>
      <w:r>
        <w:rPr>
          <w:sz w:val="22"/>
        </w:rPr>
        <w:t>logique ;</w:t>
      </w:r>
    </w:p>
    <w:p w14:paraId="023DE2A5" w14:textId="77777777" w:rsidR="00827895" w:rsidRDefault="00827895" w:rsidP="00827895">
      <w:pPr>
        <w:pStyle w:val="Commentaire"/>
        <w:numPr>
          <w:ilvl w:val="0"/>
          <w:numId w:val="24"/>
        </w:numPr>
        <w:spacing w:after="0" w:line="276" w:lineRule="auto"/>
        <w:rPr>
          <w:sz w:val="22"/>
        </w:rPr>
      </w:pPr>
      <w:r>
        <w:rPr>
          <w:sz w:val="22"/>
        </w:rPr>
        <w:t>Organigramme équipe et recommandations sur le set up technique nécessaire</w:t>
      </w:r>
    </w:p>
    <w:p w14:paraId="1B2C8698" w14:textId="77777777" w:rsidR="00827895" w:rsidRDefault="00827895" w:rsidP="00827895">
      <w:pPr>
        <w:pStyle w:val="Commentaire"/>
        <w:numPr>
          <w:ilvl w:val="0"/>
          <w:numId w:val="24"/>
        </w:numPr>
        <w:spacing w:after="0" w:line="276" w:lineRule="auto"/>
        <w:rPr>
          <w:sz w:val="22"/>
        </w:rPr>
      </w:pPr>
      <w:r>
        <w:rPr>
          <w:sz w:val="22"/>
        </w:rPr>
        <w:t xml:space="preserve">Proposition d’acteurs impliqués dans la mise en œuvre des différents volets du projet (type de partenariat, rôle et responsabilités), </w:t>
      </w:r>
    </w:p>
    <w:p w14:paraId="163446F9" w14:textId="77777777" w:rsidR="00827895" w:rsidRDefault="00827895" w:rsidP="00827895">
      <w:pPr>
        <w:pStyle w:val="Commentaire"/>
        <w:numPr>
          <w:ilvl w:val="0"/>
          <w:numId w:val="24"/>
        </w:numPr>
        <w:spacing w:after="0" w:line="276" w:lineRule="auto"/>
        <w:rPr>
          <w:sz w:val="22"/>
        </w:rPr>
      </w:pPr>
      <w:r>
        <w:rPr>
          <w:sz w:val="22"/>
        </w:rPr>
        <w:t>Proposition d’une composition et rôle du comité de pilotage</w:t>
      </w:r>
    </w:p>
    <w:p w14:paraId="6E936917" w14:textId="77777777" w:rsidR="00827895" w:rsidRPr="004902A9" w:rsidRDefault="00827895" w:rsidP="00827895">
      <w:pPr>
        <w:pStyle w:val="Commentaire"/>
        <w:numPr>
          <w:ilvl w:val="0"/>
          <w:numId w:val="24"/>
        </w:numPr>
        <w:spacing w:after="0" w:line="276" w:lineRule="auto"/>
        <w:rPr>
          <w:sz w:val="22"/>
        </w:rPr>
      </w:pPr>
      <w:r>
        <w:rPr>
          <w:sz w:val="22"/>
        </w:rPr>
        <w:t xml:space="preserve">Propositions de </w:t>
      </w:r>
      <w:r w:rsidRPr="0055332B">
        <w:rPr>
          <w:rFonts w:cstheme="minorHAnsi"/>
          <w:sz w:val="22"/>
          <w:szCs w:val="22"/>
        </w:rPr>
        <w:t>modalités de coordination et synergie</w:t>
      </w:r>
      <w:r>
        <w:rPr>
          <w:rFonts w:cstheme="minorHAnsi"/>
          <w:sz w:val="22"/>
          <w:szCs w:val="22"/>
        </w:rPr>
        <w:t>s</w:t>
      </w:r>
      <w:r w:rsidRPr="0055332B">
        <w:rPr>
          <w:rFonts w:cstheme="minorHAnsi"/>
          <w:sz w:val="22"/>
          <w:szCs w:val="22"/>
        </w:rPr>
        <w:t xml:space="preserve"> possible</w:t>
      </w:r>
      <w:r>
        <w:rPr>
          <w:rFonts w:cstheme="minorHAnsi"/>
          <w:sz w:val="22"/>
          <w:szCs w:val="22"/>
        </w:rPr>
        <w:t>s</w:t>
      </w:r>
      <w:r w:rsidRPr="0055332B">
        <w:rPr>
          <w:rFonts w:cstheme="minorHAnsi"/>
          <w:sz w:val="22"/>
          <w:szCs w:val="22"/>
        </w:rPr>
        <w:t xml:space="preserve"> avec les autres projets et programmes intervenant sur des problématiques similaires</w:t>
      </w:r>
      <w:r>
        <w:rPr>
          <w:rFonts w:cstheme="minorHAnsi"/>
          <w:sz w:val="22"/>
          <w:szCs w:val="22"/>
        </w:rPr>
        <w:t> </w:t>
      </w:r>
      <w:r w:rsidRPr="0055332B">
        <w:rPr>
          <w:rFonts w:cstheme="minorHAnsi"/>
          <w:sz w:val="22"/>
          <w:szCs w:val="22"/>
        </w:rPr>
        <w:t xml:space="preserve">; </w:t>
      </w:r>
    </w:p>
    <w:p w14:paraId="28337EC2" w14:textId="77777777" w:rsidR="00827895" w:rsidRPr="00DD3FC0" w:rsidRDefault="00827895" w:rsidP="00827895">
      <w:pPr>
        <w:pStyle w:val="Commentaire"/>
        <w:numPr>
          <w:ilvl w:val="0"/>
          <w:numId w:val="24"/>
        </w:numPr>
        <w:spacing w:after="0" w:line="276" w:lineRule="auto"/>
        <w:rPr>
          <w:sz w:val="22"/>
        </w:rPr>
      </w:pPr>
      <w:r>
        <w:rPr>
          <w:sz w:val="22"/>
        </w:rPr>
        <w:t>Analyse des risques et mesures de mitigation, élaboré en lien avec le département Accès humanitaire et Sécurité de HI.</w:t>
      </w:r>
    </w:p>
    <w:p w14:paraId="3925A14F" w14:textId="1377E7B1" w:rsidR="00796731" w:rsidRDefault="005B7647" w:rsidP="005B7647">
      <w:pPr>
        <w:pStyle w:val="Commentaire"/>
        <w:tabs>
          <w:tab w:val="left" w:pos="0"/>
        </w:tabs>
        <w:spacing w:after="0" w:line="276" w:lineRule="auto"/>
        <w:jc w:val="both"/>
        <w:rPr>
          <w:b/>
          <w:sz w:val="22"/>
        </w:rPr>
      </w:pPr>
      <w:r w:rsidRPr="00820CD3">
        <w:rPr>
          <w:b/>
          <w:sz w:val="22"/>
          <w:u w:val="single"/>
        </w:rPr>
        <w:t xml:space="preserve">Résultat attendu </w:t>
      </w:r>
      <w:r w:rsidR="007C0ED9">
        <w:rPr>
          <w:b/>
          <w:sz w:val="22"/>
          <w:u w:val="single"/>
        </w:rPr>
        <w:t>3</w:t>
      </w:r>
      <w:r w:rsidRPr="00820CD3">
        <w:rPr>
          <w:b/>
          <w:sz w:val="22"/>
          <w:u w:val="single"/>
        </w:rPr>
        <w:t xml:space="preserve"> :</w:t>
      </w:r>
      <w:r w:rsidRPr="00DD3FC0">
        <w:rPr>
          <w:b/>
          <w:sz w:val="22"/>
        </w:rPr>
        <w:t xml:space="preserve"> </w:t>
      </w:r>
      <w:r w:rsidR="00796731" w:rsidRPr="00E76FF0">
        <w:rPr>
          <w:b/>
          <w:sz w:val="22"/>
        </w:rPr>
        <w:t>Elaborer une demande de financement</w:t>
      </w:r>
      <w:r w:rsidR="00A377CF">
        <w:rPr>
          <w:b/>
          <w:sz w:val="22"/>
        </w:rPr>
        <w:t xml:space="preserve">, </w:t>
      </w:r>
      <w:r w:rsidR="00827895">
        <w:rPr>
          <w:b/>
          <w:sz w:val="22"/>
        </w:rPr>
        <w:t xml:space="preserve">à valider </w:t>
      </w:r>
      <w:r w:rsidR="00A377CF">
        <w:rPr>
          <w:b/>
          <w:sz w:val="22"/>
        </w:rPr>
        <w:t>par HI.</w:t>
      </w:r>
    </w:p>
    <w:p w14:paraId="7D67C646" w14:textId="77777777" w:rsidR="00796731" w:rsidRPr="00DD3FC0" w:rsidRDefault="00796731" w:rsidP="005B7647">
      <w:pPr>
        <w:pStyle w:val="Commentaire"/>
        <w:tabs>
          <w:tab w:val="left" w:pos="0"/>
        </w:tabs>
        <w:spacing w:after="0" w:line="276" w:lineRule="auto"/>
        <w:jc w:val="both"/>
        <w:rPr>
          <w:sz w:val="22"/>
        </w:rPr>
      </w:pPr>
    </w:p>
    <w:p w14:paraId="794BE4A8" w14:textId="77777777" w:rsidR="005B7647" w:rsidRPr="00DD3FC0" w:rsidRDefault="005B7647" w:rsidP="005B7647">
      <w:pPr>
        <w:pStyle w:val="Commentaire"/>
        <w:spacing w:after="0" w:line="276" w:lineRule="auto"/>
        <w:jc w:val="both"/>
        <w:rPr>
          <w:sz w:val="22"/>
        </w:rPr>
      </w:pPr>
      <w:r w:rsidRPr="00DD3FC0">
        <w:rPr>
          <w:i/>
          <w:sz w:val="22"/>
        </w:rPr>
        <w:t>Livrables/documents soumis et validés</w:t>
      </w:r>
      <w:r>
        <w:rPr>
          <w:i/>
          <w:sz w:val="22"/>
        </w:rPr>
        <w:t xml:space="preserve"> </w:t>
      </w:r>
      <w:r w:rsidRPr="00DD3FC0">
        <w:rPr>
          <w:sz w:val="22"/>
        </w:rPr>
        <w:t xml:space="preserve">: </w:t>
      </w:r>
    </w:p>
    <w:p w14:paraId="1F98CBBD" w14:textId="77777777" w:rsidR="007C0ED9" w:rsidRPr="007C0ED9" w:rsidRDefault="005B7647" w:rsidP="005B7647">
      <w:pPr>
        <w:pStyle w:val="Commentaire"/>
        <w:numPr>
          <w:ilvl w:val="0"/>
          <w:numId w:val="1"/>
        </w:numPr>
        <w:spacing w:after="0" w:line="276" w:lineRule="auto"/>
        <w:jc w:val="both"/>
        <w:rPr>
          <w:i/>
          <w:sz w:val="22"/>
        </w:rPr>
      </w:pPr>
      <w:r>
        <w:rPr>
          <w:sz w:val="22"/>
        </w:rPr>
        <w:t>Proposition complète de projet</w:t>
      </w:r>
      <w:r w:rsidR="00856113">
        <w:rPr>
          <w:sz w:val="22"/>
        </w:rPr>
        <w:t xml:space="preserve"> avec la feuille de route</w:t>
      </w:r>
      <w:r w:rsidR="00856113" w:rsidRPr="00856113">
        <w:rPr>
          <w:sz w:val="22"/>
        </w:rPr>
        <w:t xml:space="preserve"> </w:t>
      </w:r>
      <w:r w:rsidR="00856113">
        <w:rPr>
          <w:sz w:val="22"/>
        </w:rPr>
        <w:t xml:space="preserve">et des initiatives et interventions </w:t>
      </w:r>
      <w:proofErr w:type="gramStart"/>
      <w:r w:rsidR="00856113">
        <w:rPr>
          <w:sz w:val="22"/>
        </w:rPr>
        <w:t>en  vue</w:t>
      </w:r>
      <w:proofErr w:type="gramEnd"/>
      <w:r w:rsidR="00856113">
        <w:rPr>
          <w:sz w:val="22"/>
        </w:rPr>
        <w:t xml:space="preserve"> de renforcer la participation des femmes</w:t>
      </w:r>
      <w:r w:rsidR="00C25EAB">
        <w:rPr>
          <w:sz w:val="22"/>
        </w:rPr>
        <w:t xml:space="preserve"> (objectifs, activités et indicateurs)</w:t>
      </w:r>
      <w:r>
        <w:rPr>
          <w:sz w:val="22"/>
        </w:rPr>
        <w:t>, y compris annexes (format définitif préciser au démarrage de la mission - équivalent à une demande complète de financement</w:t>
      </w:r>
      <w:r w:rsidR="00756273">
        <w:rPr>
          <w:sz w:val="22"/>
        </w:rPr>
        <w:t xml:space="preserve"> format </w:t>
      </w:r>
      <w:r w:rsidR="00595B37">
        <w:rPr>
          <w:sz w:val="22"/>
        </w:rPr>
        <w:t>UE</w:t>
      </w:r>
      <w:r w:rsidR="00756273">
        <w:rPr>
          <w:sz w:val="22"/>
        </w:rPr>
        <w:t>)</w:t>
      </w:r>
      <w:r w:rsidR="00595B37">
        <w:rPr>
          <w:sz w:val="22"/>
        </w:rPr>
        <w:t xml:space="preserve"> </w:t>
      </w:r>
    </w:p>
    <w:p w14:paraId="025B4ED2" w14:textId="5E3EF245" w:rsidR="005B7647" w:rsidRPr="00595B37" w:rsidRDefault="007C0ED9" w:rsidP="005B7647">
      <w:pPr>
        <w:pStyle w:val="Commentaire"/>
        <w:numPr>
          <w:ilvl w:val="0"/>
          <w:numId w:val="1"/>
        </w:numPr>
        <w:spacing w:after="0" w:line="276" w:lineRule="auto"/>
        <w:jc w:val="both"/>
        <w:rPr>
          <w:i/>
          <w:sz w:val="22"/>
        </w:rPr>
      </w:pPr>
      <w:r>
        <w:rPr>
          <w:sz w:val="22"/>
        </w:rPr>
        <w:t xml:space="preserve">Elaboration </w:t>
      </w:r>
      <w:proofErr w:type="gramStart"/>
      <w:r>
        <w:rPr>
          <w:sz w:val="22"/>
        </w:rPr>
        <w:t>d’une concept</w:t>
      </w:r>
      <w:proofErr w:type="gramEnd"/>
      <w:r>
        <w:rPr>
          <w:sz w:val="22"/>
        </w:rPr>
        <w:t xml:space="preserve"> note conformément à l’appel</w:t>
      </w:r>
      <w:r w:rsidR="00595B37">
        <w:rPr>
          <w:sz w:val="22"/>
        </w:rPr>
        <w:t xml:space="preserve"> </w:t>
      </w:r>
    </w:p>
    <w:p w14:paraId="09641D25" w14:textId="56F15315" w:rsidR="00595B37" w:rsidRPr="00D176A3" w:rsidRDefault="00595B37" w:rsidP="005B7647">
      <w:pPr>
        <w:pStyle w:val="Commentaire"/>
        <w:numPr>
          <w:ilvl w:val="0"/>
          <w:numId w:val="1"/>
        </w:numPr>
        <w:spacing w:after="0" w:line="276" w:lineRule="auto"/>
        <w:jc w:val="both"/>
        <w:rPr>
          <w:i/>
          <w:sz w:val="22"/>
        </w:rPr>
      </w:pPr>
      <w:r>
        <w:rPr>
          <w:sz w:val="22"/>
        </w:rPr>
        <w:t>Identifier les parties prenantes clés et les populations cibles pour le projet</w:t>
      </w:r>
    </w:p>
    <w:p w14:paraId="03EB88AA" w14:textId="010C7E10" w:rsidR="005B7647" w:rsidRDefault="005B7647" w:rsidP="005B7647">
      <w:pPr>
        <w:pStyle w:val="Commentaire"/>
        <w:numPr>
          <w:ilvl w:val="0"/>
          <w:numId w:val="1"/>
        </w:numPr>
        <w:spacing w:after="0" w:line="276" w:lineRule="auto"/>
        <w:rPr>
          <w:sz w:val="22"/>
        </w:rPr>
      </w:pPr>
      <w:r w:rsidRPr="00DD3FC0">
        <w:rPr>
          <w:sz w:val="22"/>
        </w:rPr>
        <w:t>Budget détaillé (format HI</w:t>
      </w:r>
      <w:r>
        <w:rPr>
          <w:sz w:val="22"/>
        </w:rPr>
        <w:t xml:space="preserve"> et format bailleur</w:t>
      </w:r>
      <w:r w:rsidR="001972F1">
        <w:rPr>
          <w:sz w:val="22"/>
        </w:rPr>
        <w:t xml:space="preserve"> à préciser au démarrage de la mission</w:t>
      </w:r>
      <w:r w:rsidRPr="00DD3FC0">
        <w:rPr>
          <w:sz w:val="22"/>
        </w:rPr>
        <w:t>)</w:t>
      </w:r>
      <w:r w:rsidR="001972F1">
        <w:rPr>
          <w:sz w:val="22"/>
        </w:rPr>
        <w:t xml:space="preserve"> élaboré en lien avec le responsable financier de HI et</w:t>
      </w:r>
      <w:r w:rsidRPr="00DD3FC0">
        <w:rPr>
          <w:sz w:val="22"/>
        </w:rPr>
        <w:t xml:space="preserve"> incluant un narratif budgétaire</w:t>
      </w:r>
      <w:r>
        <w:rPr>
          <w:sz w:val="22"/>
        </w:rPr>
        <w:t xml:space="preserve"> sur la partie activités</w:t>
      </w:r>
      <w:r w:rsidR="006E23A4">
        <w:rPr>
          <w:sz w:val="22"/>
        </w:rPr>
        <w:t>.</w:t>
      </w:r>
    </w:p>
    <w:p w14:paraId="4AE7CBF5" w14:textId="312F433A" w:rsidR="001B0617" w:rsidRDefault="001972F1" w:rsidP="00712463">
      <w:pPr>
        <w:pStyle w:val="Commentaire"/>
        <w:numPr>
          <w:ilvl w:val="0"/>
          <w:numId w:val="1"/>
        </w:numPr>
        <w:spacing w:after="0" w:line="276" w:lineRule="auto"/>
        <w:rPr>
          <w:sz w:val="22"/>
        </w:rPr>
      </w:pPr>
      <w:r>
        <w:rPr>
          <w:sz w:val="22"/>
        </w:rPr>
        <w:t>Accords de collaboration avec les partenaires</w:t>
      </w:r>
      <w:r w:rsidR="00B66D94">
        <w:rPr>
          <w:sz w:val="22"/>
        </w:rPr>
        <w:t xml:space="preserve"> et/ou membres de consortium (selon les formats standards de HI)</w:t>
      </w:r>
      <w:r>
        <w:rPr>
          <w:sz w:val="22"/>
        </w:rPr>
        <w:t xml:space="preserve">, le cas </w:t>
      </w:r>
      <w:r w:rsidR="00F5306A">
        <w:rPr>
          <w:sz w:val="22"/>
        </w:rPr>
        <w:t>échéant.</w:t>
      </w:r>
    </w:p>
    <w:p w14:paraId="3C7E6307" w14:textId="1CD9AA7B" w:rsidR="00756273" w:rsidRPr="00712463" w:rsidRDefault="00756273" w:rsidP="0055332B">
      <w:pPr>
        <w:pStyle w:val="Commentaire"/>
        <w:spacing w:after="0" w:line="276" w:lineRule="auto"/>
        <w:ind w:left="720"/>
        <w:rPr>
          <w:sz w:val="22"/>
        </w:rPr>
      </w:pPr>
    </w:p>
    <w:p w14:paraId="6EF58E19" w14:textId="2A703987" w:rsidR="001B0617" w:rsidRDefault="001B0617" w:rsidP="001B0617">
      <w:pPr>
        <w:pStyle w:val="Commentaire"/>
        <w:spacing w:after="0" w:line="276" w:lineRule="auto"/>
        <w:rPr>
          <w:sz w:val="22"/>
        </w:rPr>
      </w:pPr>
    </w:p>
    <w:p w14:paraId="49949BA1" w14:textId="59FFF685" w:rsidR="001B0617" w:rsidRPr="00E76FF0" w:rsidRDefault="001B0617" w:rsidP="001B0617">
      <w:pPr>
        <w:pStyle w:val="Commentaire"/>
        <w:spacing w:after="0" w:line="276" w:lineRule="auto"/>
        <w:rPr>
          <w:sz w:val="22"/>
        </w:rPr>
      </w:pPr>
      <w:r>
        <w:rPr>
          <w:sz w:val="22"/>
        </w:rPr>
        <w:t>***</w:t>
      </w:r>
    </w:p>
    <w:p w14:paraId="14E52F68" w14:textId="5B9FBA87" w:rsidR="00487922" w:rsidRPr="00487922" w:rsidRDefault="00487922" w:rsidP="00487922">
      <w:pPr>
        <w:tabs>
          <w:tab w:val="left" w:pos="284"/>
        </w:tabs>
        <w:spacing w:after="0"/>
        <w:jc w:val="both"/>
        <w:rPr>
          <w:rFonts w:cstheme="minorHAnsi"/>
          <w:b/>
          <w:bCs/>
          <w:color w:val="000000"/>
        </w:rPr>
      </w:pPr>
      <w:r w:rsidRPr="00487922">
        <w:rPr>
          <w:rFonts w:cstheme="minorHAnsi"/>
          <w:b/>
          <w:bCs/>
          <w:color w:val="000000"/>
        </w:rPr>
        <w:t>Confidentialité :</w:t>
      </w:r>
    </w:p>
    <w:p w14:paraId="375872F6" w14:textId="5556DF6E" w:rsidR="00487922" w:rsidRPr="00487922" w:rsidRDefault="00487922" w:rsidP="00487922">
      <w:pPr>
        <w:spacing w:after="0"/>
        <w:jc w:val="both"/>
        <w:rPr>
          <w:rFonts w:cstheme="minorHAnsi"/>
        </w:rPr>
      </w:pPr>
      <w:r w:rsidRPr="00487922">
        <w:rPr>
          <w:rFonts w:cstheme="minorHAnsi"/>
        </w:rPr>
        <w:t xml:space="preserve">Le consultant ou la consultante respectera la confidentialité de ses activités, et n’utilisera ni à son avantage, ni à celui d’autres personnes, ni pendant la durée de </w:t>
      </w:r>
      <w:r>
        <w:rPr>
          <w:rFonts w:cstheme="minorHAnsi"/>
        </w:rPr>
        <w:t>son c</w:t>
      </w:r>
      <w:r w:rsidRPr="00487922">
        <w:rPr>
          <w:rFonts w:cstheme="minorHAnsi"/>
        </w:rPr>
        <w:t xml:space="preserve">ontrat ni après, les faits ou informations révélés par sa mission de </w:t>
      </w:r>
      <w:r w:rsidRPr="00487922">
        <w:rPr>
          <w:rFonts w:cstheme="minorHAnsi"/>
        </w:rPr>
        <w:lastRenderedPageBreak/>
        <w:t xml:space="preserve">prestataire. Il / elle s’engage pendant la durée </w:t>
      </w:r>
      <w:r>
        <w:rPr>
          <w:rFonts w:cstheme="minorHAnsi"/>
        </w:rPr>
        <w:t>de ce c</w:t>
      </w:r>
      <w:r w:rsidRPr="00487922">
        <w:rPr>
          <w:rFonts w:cstheme="minorHAnsi"/>
        </w:rPr>
        <w:t>ontrat et après à ne pas publier, distribuer ou rendre publics, sans l’autorisation préalable, expresse et écrite de HI, les résultats de ses activités dans le cadre de ce Contrat, ou les documents ou informations fournies, produites et reçues, qui resteront propriété de HI.</w:t>
      </w:r>
    </w:p>
    <w:p w14:paraId="573F1A76" w14:textId="77777777" w:rsidR="00487922" w:rsidRPr="00487922" w:rsidRDefault="00487922" w:rsidP="00487922">
      <w:pPr>
        <w:spacing w:after="0"/>
        <w:jc w:val="both"/>
        <w:rPr>
          <w:rFonts w:cstheme="minorHAnsi"/>
        </w:rPr>
      </w:pPr>
    </w:p>
    <w:p w14:paraId="0FC29C4E" w14:textId="0D5E5915" w:rsidR="00487922" w:rsidRPr="0036743B" w:rsidRDefault="00487922" w:rsidP="00487922">
      <w:pPr>
        <w:tabs>
          <w:tab w:val="left" w:pos="284"/>
        </w:tabs>
        <w:spacing w:after="0" w:line="240" w:lineRule="auto"/>
        <w:jc w:val="both"/>
        <w:rPr>
          <w:rFonts w:cstheme="minorHAnsi"/>
          <w:b/>
          <w:bCs/>
          <w:color w:val="000000"/>
        </w:rPr>
      </w:pPr>
      <w:r w:rsidRPr="0036743B">
        <w:rPr>
          <w:rFonts w:cstheme="minorHAnsi"/>
          <w:b/>
          <w:bCs/>
          <w:color w:val="000000"/>
        </w:rPr>
        <w:t xml:space="preserve">Modalités </w:t>
      </w:r>
      <w:r w:rsidR="00B848A1">
        <w:rPr>
          <w:rFonts w:cstheme="minorHAnsi"/>
          <w:b/>
          <w:bCs/>
          <w:color w:val="000000"/>
        </w:rPr>
        <w:t>et réalisation de la mission</w:t>
      </w:r>
    </w:p>
    <w:p w14:paraId="37F31715" w14:textId="77777777" w:rsidR="00487922" w:rsidRDefault="00487922" w:rsidP="00487922">
      <w:pPr>
        <w:tabs>
          <w:tab w:val="left" w:pos="284"/>
        </w:tabs>
        <w:spacing w:after="0" w:line="240" w:lineRule="auto"/>
        <w:jc w:val="both"/>
        <w:rPr>
          <w:rFonts w:cstheme="minorHAnsi"/>
          <w:color w:val="000000"/>
          <w:highlight w:val="yellow"/>
        </w:rPr>
      </w:pPr>
    </w:p>
    <w:p w14:paraId="6F88FABC" w14:textId="77777777" w:rsidR="00D66FA9" w:rsidRPr="00E737A0" w:rsidRDefault="00D66FA9" w:rsidP="008173C4">
      <w:pPr>
        <w:pStyle w:val="Corpsdetexte"/>
        <w:spacing w:after="0" w:line="276" w:lineRule="auto"/>
        <w:ind w:left="0"/>
        <w:jc w:val="both"/>
        <w:rPr>
          <w:b/>
          <w:bCs/>
        </w:rPr>
      </w:pPr>
      <w:r w:rsidRPr="008173C4">
        <w:rPr>
          <w:rFonts w:asciiTheme="minorHAnsi" w:eastAsiaTheme="minorEastAsia" w:hAnsiTheme="minorHAnsi" w:cstheme="minorHAnsi"/>
          <w:b/>
          <w:sz w:val="22"/>
          <w:szCs w:val="22"/>
          <w:lang w:eastAsia="fr-FR"/>
        </w:rPr>
        <w:t>Pilotage de la mission</w:t>
      </w:r>
      <w:r w:rsidRPr="00E737A0">
        <w:rPr>
          <w:b/>
          <w:bCs/>
        </w:rPr>
        <w:t xml:space="preserve"> </w:t>
      </w:r>
    </w:p>
    <w:p w14:paraId="7507FD39" w14:textId="77777777" w:rsidR="00D66FA9" w:rsidRPr="00712463" w:rsidRDefault="00D66FA9"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 xml:space="preserve">HI assurera le pilotage de la prestation. Un comité technique sera mis en place par HI pour le suivi des différentes étapes de la mission. Le Consultant sera en dialogue étroit avec HI. La prestation demande un travail itératif et participatif. </w:t>
      </w:r>
    </w:p>
    <w:p w14:paraId="60D452CE" w14:textId="77777777" w:rsidR="008173C4" w:rsidRDefault="008173C4" w:rsidP="00D66FA9">
      <w:pPr>
        <w:pStyle w:val="Corpsdetexte"/>
        <w:spacing w:after="0" w:line="276" w:lineRule="auto"/>
        <w:ind w:left="0"/>
        <w:jc w:val="both"/>
        <w:rPr>
          <w:rFonts w:asciiTheme="minorHAnsi" w:eastAsiaTheme="minorEastAsia" w:hAnsiTheme="minorHAnsi" w:cstheme="minorHAnsi"/>
          <w:b/>
          <w:sz w:val="22"/>
          <w:szCs w:val="22"/>
          <w:lang w:eastAsia="fr-FR"/>
        </w:rPr>
      </w:pPr>
    </w:p>
    <w:p w14:paraId="4E8A6885" w14:textId="7AA32BCD" w:rsidR="00D66FA9" w:rsidRPr="00712463" w:rsidRDefault="00D66FA9" w:rsidP="00D66FA9">
      <w:pPr>
        <w:pStyle w:val="Corpsdetexte"/>
        <w:spacing w:after="0" w:line="276" w:lineRule="auto"/>
        <w:ind w:left="0"/>
        <w:jc w:val="both"/>
        <w:rPr>
          <w:rFonts w:asciiTheme="minorHAnsi" w:eastAsiaTheme="minorEastAsia" w:hAnsiTheme="minorHAnsi" w:cstheme="minorHAnsi"/>
          <w:b/>
          <w:sz w:val="22"/>
          <w:szCs w:val="22"/>
          <w:lang w:eastAsia="fr-FR"/>
        </w:rPr>
      </w:pPr>
      <w:r w:rsidRPr="00712463">
        <w:rPr>
          <w:rFonts w:asciiTheme="minorHAnsi" w:eastAsiaTheme="minorEastAsia" w:hAnsiTheme="minorHAnsi" w:cstheme="minorHAnsi"/>
          <w:b/>
          <w:sz w:val="22"/>
          <w:szCs w:val="22"/>
          <w:lang w:eastAsia="fr-FR"/>
        </w:rPr>
        <w:t xml:space="preserve">Organisation et calendrier de la mission </w:t>
      </w:r>
    </w:p>
    <w:p w14:paraId="2ED8970D" w14:textId="0743D5EA" w:rsidR="00D66FA9" w:rsidRPr="00712463" w:rsidRDefault="00D66FA9"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La prestation fera l’objet d’un contrat de prestation. Sur la base de l’expression des besoins, le Consultant remet une offre technique et financière en accord avec les termes de référence du marché. HI analyse l’offre et notifie le marché au Consultant</w:t>
      </w:r>
    </w:p>
    <w:p w14:paraId="23D325A9" w14:textId="69390779" w:rsidR="00932696" w:rsidRPr="00712463" w:rsidRDefault="00932696"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La missi</w:t>
      </w:r>
      <w:r w:rsidR="003E7E91">
        <w:rPr>
          <w:rFonts w:asciiTheme="minorHAnsi" w:eastAsiaTheme="minorEastAsia" w:hAnsiTheme="minorHAnsi" w:cstheme="minorHAnsi"/>
          <w:sz w:val="22"/>
          <w:szCs w:val="22"/>
          <w:lang w:eastAsia="fr-FR"/>
        </w:rPr>
        <w:t xml:space="preserve">on aura une durée d’exécution </w:t>
      </w:r>
      <w:r w:rsidR="003E7E91" w:rsidRPr="003E7E91">
        <w:rPr>
          <w:rFonts w:asciiTheme="minorHAnsi" w:eastAsiaTheme="minorEastAsia" w:hAnsiTheme="minorHAnsi" w:cstheme="minorHAnsi"/>
          <w:sz w:val="22"/>
          <w:szCs w:val="22"/>
          <w:lang w:eastAsia="fr-FR"/>
        </w:rPr>
        <w:t xml:space="preserve">d’un </w:t>
      </w:r>
      <w:r w:rsidRPr="003E7E91">
        <w:rPr>
          <w:rFonts w:asciiTheme="minorHAnsi" w:eastAsiaTheme="minorEastAsia" w:hAnsiTheme="minorHAnsi" w:cstheme="minorHAnsi"/>
          <w:sz w:val="22"/>
          <w:szCs w:val="22"/>
          <w:lang w:eastAsia="fr-FR"/>
        </w:rPr>
        <w:t>mois</w:t>
      </w:r>
      <w:r w:rsidR="003E7E91" w:rsidRPr="003E7E91">
        <w:rPr>
          <w:rFonts w:asciiTheme="minorHAnsi" w:eastAsiaTheme="minorEastAsia" w:hAnsiTheme="minorHAnsi" w:cstheme="minorHAnsi"/>
          <w:sz w:val="22"/>
          <w:szCs w:val="22"/>
          <w:lang w:eastAsia="fr-FR"/>
        </w:rPr>
        <w:t xml:space="preserve"> et demi</w:t>
      </w:r>
      <w:r w:rsidRPr="003E7E91">
        <w:rPr>
          <w:rFonts w:asciiTheme="minorHAnsi" w:eastAsiaTheme="minorEastAsia" w:hAnsiTheme="minorHAnsi" w:cstheme="minorHAnsi"/>
          <w:sz w:val="22"/>
          <w:szCs w:val="22"/>
          <w:lang w:eastAsia="fr-FR"/>
        </w:rPr>
        <w:t xml:space="preserve"> maximum</w:t>
      </w:r>
      <w:r w:rsidRPr="00712463">
        <w:rPr>
          <w:rFonts w:asciiTheme="minorHAnsi" w:eastAsiaTheme="minorEastAsia" w:hAnsiTheme="minorHAnsi" w:cstheme="minorHAnsi"/>
          <w:sz w:val="22"/>
          <w:szCs w:val="22"/>
          <w:lang w:eastAsia="fr-FR"/>
        </w:rPr>
        <w:t>. Elle se déroulera suivant le chronogramme proposé par le consultant dans l’offre technique retenue par HI.</w:t>
      </w:r>
    </w:p>
    <w:p w14:paraId="4D778EAD" w14:textId="4D997595" w:rsidR="00821D2B" w:rsidRPr="00712463" w:rsidRDefault="00821D2B"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 xml:space="preserve">L’ensemble des livrables devront être remis sous format électronique. La prestation sera réalisée sur la base de : </w:t>
      </w:r>
    </w:p>
    <w:p w14:paraId="792A127D" w14:textId="77777777" w:rsidR="00821D2B" w:rsidRPr="00712463" w:rsidRDefault="00821D2B"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 xml:space="preserve">- Une revue documentaire </w:t>
      </w:r>
    </w:p>
    <w:p w14:paraId="0FE54F8A" w14:textId="77777777" w:rsidR="00821D2B" w:rsidRPr="00712463" w:rsidRDefault="00821D2B"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 xml:space="preserve">- Des entretiens au Bénin, avec plusieurs institutions et acteurs. Le Consultant fera une proposition dans son offre. La liste des personnes à rencontrer sera finalisée au démarrage de la mission de commun accord avec HI. </w:t>
      </w:r>
    </w:p>
    <w:p w14:paraId="2F895C9B" w14:textId="77777777" w:rsidR="00821D2B" w:rsidRPr="00712463" w:rsidRDefault="00821D2B" w:rsidP="00D66FA9">
      <w:pPr>
        <w:pStyle w:val="Corpsdetexte"/>
        <w:spacing w:after="0" w:line="276" w:lineRule="auto"/>
        <w:ind w:left="0"/>
        <w:jc w:val="both"/>
        <w:rPr>
          <w:rFonts w:asciiTheme="minorHAnsi" w:eastAsiaTheme="minorEastAsia" w:hAnsiTheme="minorHAnsi" w:cstheme="minorHAnsi"/>
          <w:sz w:val="22"/>
          <w:szCs w:val="22"/>
          <w:lang w:eastAsia="fr-FR"/>
        </w:rPr>
      </w:pPr>
      <w:r w:rsidRPr="00712463">
        <w:rPr>
          <w:rFonts w:asciiTheme="minorHAnsi" w:eastAsiaTheme="minorEastAsia" w:hAnsiTheme="minorHAnsi" w:cstheme="minorHAnsi"/>
          <w:sz w:val="22"/>
          <w:szCs w:val="22"/>
          <w:lang w:eastAsia="fr-FR"/>
        </w:rPr>
        <w:t xml:space="preserve">- Des visites de terrain, dans la zone proposée d’intervention du projet. Le marché sera exécuté au Bénin : </w:t>
      </w:r>
    </w:p>
    <w:p w14:paraId="3D6A69B8" w14:textId="77777777" w:rsidR="00515EDE" w:rsidRPr="00712463" w:rsidRDefault="00821D2B" w:rsidP="00515EDE">
      <w:pPr>
        <w:pStyle w:val="Corpsdetexte"/>
        <w:numPr>
          <w:ilvl w:val="0"/>
          <w:numId w:val="27"/>
        </w:numPr>
        <w:spacing w:after="0" w:line="276" w:lineRule="auto"/>
        <w:jc w:val="both"/>
        <w:rPr>
          <w:rFonts w:asciiTheme="minorHAnsi" w:eastAsiaTheme="minorEastAsia" w:hAnsiTheme="minorHAnsi" w:cstheme="minorHAnsi"/>
          <w:sz w:val="22"/>
          <w:szCs w:val="22"/>
          <w:lang w:eastAsia="fr-FR"/>
        </w:rPr>
      </w:pPr>
      <w:proofErr w:type="gramStart"/>
      <w:r w:rsidRPr="00712463">
        <w:rPr>
          <w:rFonts w:asciiTheme="minorHAnsi" w:eastAsiaTheme="minorEastAsia" w:hAnsiTheme="minorHAnsi" w:cstheme="minorHAnsi"/>
          <w:sz w:val="22"/>
          <w:szCs w:val="22"/>
          <w:lang w:eastAsia="fr-FR"/>
        </w:rPr>
        <w:t>à</w:t>
      </w:r>
      <w:proofErr w:type="gramEnd"/>
      <w:r w:rsidRPr="00712463">
        <w:rPr>
          <w:rFonts w:asciiTheme="minorHAnsi" w:eastAsiaTheme="minorEastAsia" w:hAnsiTheme="minorHAnsi" w:cstheme="minorHAnsi"/>
          <w:sz w:val="22"/>
          <w:szCs w:val="22"/>
          <w:lang w:eastAsia="fr-FR"/>
        </w:rPr>
        <w:t xml:space="preserve"> Cotonou pour les entretiens / restitutions avec </w:t>
      </w:r>
      <w:r w:rsidR="00515EDE" w:rsidRPr="00712463">
        <w:rPr>
          <w:rFonts w:asciiTheme="minorHAnsi" w:eastAsiaTheme="minorEastAsia" w:hAnsiTheme="minorHAnsi" w:cstheme="minorHAnsi"/>
          <w:sz w:val="22"/>
          <w:szCs w:val="22"/>
          <w:lang w:eastAsia="fr-FR"/>
        </w:rPr>
        <w:t>HI</w:t>
      </w:r>
      <w:r w:rsidRPr="00712463">
        <w:rPr>
          <w:rFonts w:asciiTheme="minorHAnsi" w:eastAsiaTheme="minorEastAsia" w:hAnsiTheme="minorHAnsi" w:cstheme="minorHAnsi"/>
          <w:sz w:val="22"/>
          <w:szCs w:val="22"/>
          <w:lang w:eastAsia="fr-FR"/>
        </w:rPr>
        <w:t xml:space="preserve">, les acteurs institutionnels, les partenaires techniques et financiers </w:t>
      </w:r>
    </w:p>
    <w:p w14:paraId="197D650C" w14:textId="071D6A73" w:rsidR="00821D2B" w:rsidRPr="00712463" w:rsidRDefault="00821D2B" w:rsidP="0053404F">
      <w:pPr>
        <w:pStyle w:val="Corpsdetexte"/>
        <w:numPr>
          <w:ilvl w:val="0"/>
          <w:numId w:val="27"/>
        </w:numPr>
        <w:spacing w:after="0" w:line="276" w:lineRule="auto"/>
        <w:jc w:val="both"/>
        <w:rPr>
          <w:rFonts w:asciiTheme="minorHAnsi" w:eastAsiaTheme="minorEastAsia" w:hAnsiTheme="minorHAnsi" w:cstheme="minorHAnsi"/>
          <w:sz w:val="22"/>
          <w:szCs w:val="22"/>
          <w:lang w:eastAsia="fr-FR"/>
        </w:rPr>
      </w:pPr>
      <w:proofErr w:type="gramStart"/>
      <w:r w:rsidRPr="00712463">
        <w:rPr>
          <w:rFonts w:asciiTheme="minorHAnsi" w:eastAsiaTheme="minorEastAsia" w:hAnsiTheme="minorHAnsi" w:cstheme="minorHAnsi"/>
          <w:sz w:val="22"/>
          <w:szCs w:val="22"/>
          <w:lang w:eastAsia="fr-FR"/>
        </w:rPr>
        <w:t>dans</w:t>
      </w:r>
      <w:proofErr w:type="gramEnd"/>
      <w:r w:rsidRPr="00712463">
        <w:rPr>
          <w:rFonts w:asciiTheme="minorHAnsi" w:eastAsiaTheme="minorEastAsia" w:hAnsiTheme="minorHAnsi" w:cstheme="minorHAnsi"/>
          <w:sz w:val="22"/>
          <w:szCs w:val="22"/>
          <w:lang w:eastAsia="fr-FR"/>
        </w:rPr>
        <w:t xml:space="preserve"> la zone </w:t>
      </w:r>
      <w:r w:rsidR="00515EDE" w:rsidRPr="00712463">
        <w:rPr>
          <w:rFonts w:asciiTheme="minorHAnsi" w:eastAsiaTheme="minorEastAsia" w:hAnsiTheme="minorHAnsi" w:cstheme="minorHAnsi"/>
          <w:sz w:val="22"/>
          <w:szCs w:val="22"/>
          <w:lang w:eastAsia="fr-FR"/>
        </w:rPr>
        <w:t>du projet (les départements proposés)</w:t>
      </w:r>
      <w:r w:rsidRPr="00712463">
        <w:rPr>
          <w:rFonts w:asciiTheme="minorHAnsi" w:eastAsiaTheme="minorEastAsia" w:hAnsiTheme="minorHAnsi" w:cstheme="minorHAnsi"/>
          <w:sz w:val="22"/>
          <w:szCs w:val="22"/>
          <w:lang w:eastAsia="fr-FR"/>
        </w:rPr>
        <w:t xml:space="preserve">. Il est prévu plusieurs temps d’échanges avec </w:t>
      </w:r>
      <w:r w:rsidR="00515EDE" w:rsidRPr="00712463">
        <w:rPr>
          <w:rFonts w:asciiTheme="minorHAnsi" w:eastAsiaTheme="minorEastAsia" w:hAnsiTheme="minorHAnsi" w:cstheme="minorHAnsi"/>
          <w:sz w:val="22"/>
          <w:szCs w:val="22"/>
          <w:lang w:eastAsia="fr-FR"/>
        </w:rPr>
        <w:t>HI</w:t>
      </w:r>
      <w:r w:rsidRPr="00712463">
        <w:rPr>
          <w:rFonts w:asciiTheme="minorHAnsi" w:eastAsiaTheme="minorEastAsia" w:hAnsiTheme="minorHAnsi" w:cstheme="minorHAnsi"/>
          <w:sz w:val="22"/>
          <w:szCs w:val="22"/>
          <w:lang w:eastAsia="fr-FR"/>
        </w:rPr>
        <w:t xml:space="preserve"> (par visioconférence</w:t>
      </w:r>
      <w:r w:rsidR="00515EDE" w:rsidRPr="00712463">
        <w:rPr>
          <w:rFonts w:asciiTheme="minorHAnsi" w:eastAsiaTheme="minorEastAsia" w:hAnsiTheme="minorHAnsi" w:cstheme="minorHAnsi"/>
          <w:sz w:val="22"/>
          <w:szCs w:val="22"/>
          <w:lang w:eastAsia="fr-FR"/>
        </w:rPr>
        <w:t xml:space="preserve"> ou en présentiel</w:t>
      </w:r>
      <w:r w:rsidRPr="00712463">
        <w:rPr>
          <w:rFonts w:asciiTheme="minorHAnsi" w:eastAsiaTheme="minorEastAsia" w:hAnsiTheme="minorHAnsi" w:cstheme="minorHAnsi"/>
          <w:sz w:val="22"/>
          <w:szCs w:val="22"/>
          <w:lang w:eastAsia="fr-FR"/>
        </w:rPr>
        <w:t>). Le Consultant prendra en charge l’organisation des rendez-vous pour les entretiens. Il préparera également les séances de restitution de ses travaux. Les frais de transport et de séjour des missions au Bénin seront pris en charge par le Consultant. Les besoins de traduction éventuels seront aussi pris en charge par le Consultant.</w:t>
      </w:r>
    </w:p>
    <w:p w14:paraId="5B36A694" w14:textId="574F18AF" w:rsidR="00487922" w:rsidRPr="00666B06" w:rsidRDefault="00487922" w:rsidP="00487922">
      <w:pPr>
        <w:tabs>
          <w:tab w:val="left" w:pos="284"/>
        </w:tabs>
        <w:spacing w:after="0" w:line="240" w:lineRule="auto"/>
        <w:jc w:val="both"/>
        <w:rPr>
          <w:rFonts w:cstheme="minorHAnsi"/>
          <w:highlight w:val="yellow"/>
        </w:rPr>
      </w:pPr>
    </w:p>
    <w:p w14:paraId="5AA16E54" w14:textId="4730A021" w:rsidR="00487922" w:rsidRPr="00185C32" w:rsidRDefault="00487922" w:rsidP="00487922">
      <w:pPr>
        <w:tabs>
          <w:tab w:val="left" w:pos="284"/>
        </w:tabs>
        <w:spacing w:after="0" w:line="240" w:lineRule="auto"/>
        <w:jc w:val="both"/>
        <w:rPr>
          <w:rFonts w:cstheme="minorHAnsi"/>
        </w:rPr>
      </w:pPr>
      <w:r w:rsidRPr="00185C32">
        <w:rPr>
          <w:rFonts w:cstheme="minorHAnsi"/>
        </w:rPr>
        <w:t xml:space="preserve">Elles doivent être envoyées à l’adresse </w:t>
      </w:r>
      <w:hyperlink r:id="rId11" w:history="1">
        <w:r w:rsidR="00F14291" w:rsidRPr="003E7E91">
          <w:rPr>
            <w:rStyle w:val="Lienhypertexte"/>
            <w:rFonts w:cstheme="minorHAnsi"/>
          </w:rPr>
          <w:t>appel-offre@benin.hi.org</w:t>
        </w:r>
      </w:hyperlink>
      <w:r w:rsidRPr="00185C32">
        <w:rPr>
          <w:rFonts w:cstheme="minorHAnsi"/>
        </w:rPr>
        <w:t xml:space="preserve">  en mentionnant en objet la référence : </w:t>
      </w:r>
      <w:r w:rsidRPr="00185C32">
        <w:rPr>
          <w:rFonts w:cstheme="minorHAnsi"/>
          <w:color w:val="000000" w:themeColor="text1"/>
        </w:rPr>
        <w:t xml:space="preserve"> “</w:t>
      </w:r>
      <w:r w:rsidRPr="008173C4">
        <w:rPr>
          <w:rFonts w:cstheme="minorHAnsi"/>
          <w:b/>
          <w:color w:val="000000" w:themeColor="text1"/>
        </w:rPr>
        <w:t xml:space="preserve">CONSULTANCE </w:t>
      </w:r>
      <w:r w:rsidR="00932C23" w:rsidRPr="008173C4">
        <w:rPr>
          <w:rFonts w:cstheme="minorHAnsi"/>
          <w:b/>
          <w:color w:val="000000" w:themeColor="text1"/>
        </w:rPr>
        <w:t xml:space="preserve">ECRITURE DE DEMANDE DE FINANCEMENT </w:t>
      </w:r>
      <w:r w:rsidR="00B848A1" w:rsidRPr="008173C4">
        <w:rPr>
          <w:rFonts w:cstheme="minorHAnsi"/>
          <w:b/>
          <w:color w:val="000000" w:themeColor="text1"/>
        </w:rPr>
        <w:t>BENIN</w:t>
      </w:r>
      <w:r w:rsidRPr="00185C32">
        <w:rPr>
          <w:rFonts w:cstheme="minorHAnsi"/>
        </w:rPr>
        <w:t>“.</w:t>
      </w:r>
    </w:p>
    <w:p w14:paraId="7E12824D" w14:textId="77777777" w:rsidR="00487922" w:rsidRPr="00666B06" w:rsidRDefault="00487922" w:rsidP="00487922">
      <w:pPr>
        <w:tabs>
          <w:tab w:val="left" w:pos="284"/>
        </w:tabs>
        <w:spacing w:after="0" w:line="240" w:lineRule="auto"/>
        <w:jc w:val="both"/>
        <w:rPr>
          <w:rFonts w:cstheme="minorHAnsi"/>
          <w:highlight w:val="yellow"/>
        </w:rPr>
      </w:pPr>
    </w:p>
    <w:p w14:paraId="271DB27E" w14:textId="77777777" w:rsidR="00487922" w:rsidRPr="00185C32" w:rsidRDefault="00487922" w:rsidP="00487922">
      <w:pPr>
        <w:tabs>
          <w:tab w:val="left" w:pos="284"/>
        </w:tabs>
        <w:spacing w:after="0" w:line="240" w:lineRule="auto"/>
        <w:jc w:val="both"/>
        <w:rPr>
          <w:rFonts w:cstheme="minorHAnsi"/>
          <w:color w:val="000000"/>
        </w:rPr>
      </w:pPr>
      <w:r w:rsidRPr="00185C32">
        <w:rPr>
          <w:rFonts w:cstheme="minorHAnsi"/>
          <w:color w:val="000000"/>
        </w:rPr>
        <w:t>Le dossier de candidature devra comprendre :</w:t>
      </w:r>
    </w:p>
    <w:p w14:paraId="3955629E" w14:textId="7C808D37" w:rsidR="00487922" w:rsidRPr="00185C32" w:rsidRDefault="00487922">
      <w:pPr>
        <w:pStyle w:val="Paragraphedeliste"/>
        <w:numPr>
          <w:ilvl w:val="0"/>
          <w:numId w:val="9"/>
        </w:numPr>
        <w:spacing w:after="0" w:line="240" w:lineRule="auto"/>
        <w:jc w:val="both"/>
        <w:rPr>
          <w:rFonts w:cstheme="minorHAnsi"/>
        </w:rPr>
      </w:pPr>
      <w:r w:rsidRPr="00185C32">
        <w:rPr>
          <w:rFonts w:cstheme="minorHAnsi"/>
        </w:rPr>
        <w:t>Une note méthodologique ;</w:t>
      </w:r>
    </w:p>
    <w:p w14:paraId="6AB66CFE" w14:textId="614839D1" w:rsidR="00576524" w:rsidRPr="00185C32" w:rsidRDefault="00576524">
      <w:pPr>
        <w:pStyle w:val="Paragraphedeliste"/>
        <w:numPr>
          <w:ilvl w:val="0"/>
          <w:numId w:val="9"/>
        </w:numPr>
        <w:spacing w:after="0" w:line="240" w:lineRule="auto"/>
        <w:jc w:val="both"/>
        <w:rPr>
          <w:rFonts w:cstheme="minorHAnsi"/>
        </w:rPr>
      </w:pPr>
      <w:r w:rsidRPr="00185C32">
        <w:rPr>
          <w:rFonts w:cstheme="minorHAnsi"/>
        </w:rPr>
        <w:t>Une proposition de plan de travail ;</w:t>
      </w:r>
    </w:p>
    <w:p w14:paraId="1BB50EE2" w14:textId="77777777" w:rsidR="00487922" w:rsidRPr="00185C32" w:rsidRDefault="00487922">
      <w:pPr>
        <w:pStyle w:val="Paragraphedeliste"/>
        <w:numPr>
          <w:ilvl w:val="0"/>
          <w:numId w:val="11"/>
        </w:numPr>
        <w:spacing w:after="0" w:line="240" w:lineRule="auto"/>
        <w:jc w:val="both"/>
        <w:rPr>
          <w:rFonts w:cstheme="minorHAnsi"/>
        </w:rPr>
      </w:pPr>
      <w:r w:rsidRPr="00185C32">
        <w:rPr>
          <w:rFonts w:cstheme="minorHAnsi"/>
        </w:rPr>
        <w:t>Un budget détaillé avec et sans taxes ;</w:t>
      </w:r>
    </w:p>
    <w:p w14:paraId="0C08B285" w14:textId="77777777" w:rsidR="00487922" w:rsidRPr="00185C32" w:rsidRDefault="00487922">
      <w:pPr>
        <w:pStyle w:val="Paragraphedeliste"/>
        <w:numPr>
          <w:ilvl w:val="0"/>
          <w:numId w:val="11"/>
        </w:numPr>
        <w:spacing w:after="0" w:line="240" w:lineRule="auto"/>
        <w:jc w:val="both"/>
        <w:rPr>
          <w:rFonts w:cstheme="minorHAnsi"/>
        </w:rPr>
      </w:pPr>
      <w:r w:rsidRPr="00185C32">
        <w:rPr>
          <w:rFonts w:cstheme="minorHAnsi"/>
        </w:rPr>
        <w:t>Un CV du ou de la consultante et/ou de l’équipe avec laquelle il ou elle va travailler ;</w:t>
      </w:r>
    </w:p>
    <w:p w14:paraId="44B5578E" w14:textId="69F8243C" w:rsidR="00487922" w:rsidRPr="00185C32" w:rsidRDefault="00487922">
      <w:pPr>
        <w:pStyle w:val="Paragraphedeliste"/>
        <w:numPr>
          <w:ilvl w:val="0"/>
          <w:numId w:val="11"/>
        </w:numPr>
        <w:spacing w:after="0" w:line="240" w:lineRule="auto"/>
        <w:jc w:val="both"/>
        <w:rPr>
          <w:rFonts w:cstheme="minorHAnsi"/>
        </w:rPr>
      </w:pPr>
      <w:r w:rsidRPr="00185C32">
        <w:rPr>
          <w:rFonts w:cstheme="minorHAnsi"/>
        </w:rPr>
        <w:t>Le contact de 3 personnes de référence pouvant attester de la réalisation d’un travail similaire</w:t>
      </w:r>
      <w:r w:rsidR="008E493C" w:rsidRPr="00185C32">
        <w:rPr>
          <w:rFonts w:cstheme="minorHAnsi"/>
        </w:rPr>
        <w:t> :  numéro de téléphone et adresse mail.</w:t>
      </w:r>
    </w:p>
    <w:p w14:paraId="2169D815" w14:textId="77777777" w:rsidR="00D30C15" w:rsidRDefault="00D30C15" w:rsidP="00576524">
      <w:pPr>
        <w:tabs>
          <w:tab w:val="left" w:pos="284"/>
        </w:tabs>
        <w:spacing w:after="0" w:line="240" w:lineRule="auto"/>
        <w:jc w:val="both"/>
        <w:rPr>
          <w:rFonts w:cstheme="minorHAnsi"/>
          <w:b/>
          <w:bCs/>
          <w:color w:val="000000"/>
        </w:rPr>
      </w:pPr>
    </w:p>
    <w:p w14:paraId="1800F25F" w14:textId="77777777" w:rsidR="00F343F1" w:rsidRDefault="00F343F1" w:rsidP="00576524">
      <w:pPr>
        <w:tabs>
          <w:tab w:val="left" w:pos="284"/>
        </w:tabs>
        <w:spacing w:after="0" w:line="240" w:lineRule="auto"/>
        <w:jc w:val="both"/>
        <w:rPr>
          <w:rFonts w:cstheme="minorHAnsi"/>
          <w:b/>
          <w:bCs/>
          <w:color w:val="000000"/>
        </w:rPr>
      </w:pPr>
    </w:p>
    <w:p w14:paraId="36BD0300" w14:textId="7B0F5F9E" w:rsidR="00F343F1" w:rsidRDefault="00F343F1" w:rsidP="00576524">
      <w:pPr>
        <w:tabs>
          <w:tab w:val="left" w:pos="284"/>
        </w:tabs>
        <w:spacing w:after="0" w:line="240" w:lineRule="auto"/>
        <w:jc w:val="both"/>
        <w:rPr>
          <w:b/>
          <w:bCs/>
        </w:rPr>
      </w:pPr>
      <w:r w:rsidRPr="00F343F1">
        <w:rPr>
          <w:b/>
          <w:bCs/>
        </w:rPr>
        <w:t>Composition et dimensionnement de l’équipe de consultants</w:t>
      </w:r>
    </w:p>
    <w:p w14:paraId="79C13094" w14:textId="77777777" w:rsidR="00F343F1" w:rsidRPr="00F343F1" w:rsidRDefault="00F343F1" w:rsidP="00576524">
      <w:pPr>
        <w:tabs>
          <w:tab w:val="left" w:pos="284"/>
        </w:tabs>
        <w:spacing w:after="0" w:line="240" w:lineRule="auto"/>
        <w:jc w:val="both"/>
        <w:rPr>
          <w:b/>
          <w:bCs/>
        </w:rPr>
      </w:pPr>
    </w:p>
    <w:p w14:paraId="0A8B5B9D" w14:textId="710B2901" w:rsidR="0053404F" w:rsidRDefault="00F343F1" w:rsidP="00576524">
      <w:pPr>
        <w:tabs>
          <w:tab w:val="left" w:pos="284"/>
        </w:tabs>
        <w:spacing w:after="0" w:line="240" w:lineRule="auto"/>
        <w:jc w:val="both"/>
      </w:pPr>
      <w:r>
        <w:t xml:space="preserve">La prestation sera confiée </w:t>
      </w:r>
      <w:r w:rsidR="004034B9">
        <w:t>à un</w:t>
      </w:r>
      <w:r w:rsidR="00D30C15">
        <w:t>/une</w:t>
      </w:r>
      <w:r w:rsidR="004034B9">
        <w:t xml:space="preserve"> consultant(e)</w:t>
      </w:r>
      <w:r>
        <w:t>, qui devra disposer d’une expérience avérée en matière de réalisation d’é</w:t>
      </w:r>
      <w:r w:rsidR="004034B9">
        <w:t xml:space="preserve">criture </w:t>
      </w:r>
      <w:r>
        <w:t xml:space="preserve">de projets, dans les secteurs </w:t>
      </w:r>
      <w:r w:rsidR="00AD1003">
        <w:t>du leadership féminin</w:t>
      </w:r>
      <w:r>
        <w:t>, d</w:t>
      </w:r>
      <w:r w:rsidR="00AD1003">
        <w:t>u genre et de l’égalité des sexes</w:t>
      </w:r>
      <w:r>
        <w:t xml:space="preserve">. </w:t>
      </w:r>
      <w:r w:rsidR="004034B9">
        <w:t xml:space="preserve">Il </w:t>
      </w:r>
      <w:r w:rsidR="00D30C15">
        <w:t>/</w:t>
      </w:r>
      <w:r w:rsidR="004034B9">
        <w:t>elle doit avoir une bonne connaissance de Handicap International</w:t>
      </w:r>
      <w:r>
        <w:t xml:space="preserve">. </w:t>
      </w:r>
      <w:r w:rsidR="004034B9">
        <w:t>Il</w:t>
      </w:r>
      <w:r w:rsidR="00D30C15">
        <w:t>/</w:t>
      </w:r>
      <w:r w:rsidR="004034B9">
        <w:t xml:space="preserve"> </w:t>
      </w:r>
      <w:r>
        <w:t xml:space="preserve">Elle devra disposer d’expériences significatives en Afrique </w:t>
      </w:r>
      <w:r>
        <w:lastRenderedPageBreak/>
        <w:t xml:space="preserve">subsaharienne et en particulier au Bénin. </w:t>
      </w:r>
      <w:r w:rsidR="004034B9">
        <w:t xml:space="preserve">Le ou la consultante doit se rendre disponible </w:t>
      </w:r>
      <w:r w:rsidR="0036581C">
        <w:t>à une semaine de notification du marché</w:t>
      </w:r>
      <w:r>
        <w:t xml:space="preserve">. </w:t>
      </w:r>
    </w:p>
    <w:p w14:paraId="5C4BB4CF" w14:textId="77777777" w:rsidR="00F343F1" w:rsidRPr="00185C32" w:rsidRDefault="00F343F1" w:rsidP="00576524">
      <w:pPr>
        <w:tabs>
          <w:tab w:val="left" w:pos="284"/>
        </w:tabs>
        <w:spacing w:after="0" w:line="240" w:lineRule="auto"/>
        <w:jc w:val="both"/>
        <w:rPr>
          <w:rFonts w:cstheme="minorHAnsi"/>
          <w:b/>
          <w:bCs/>
          <w:color w:val="000000"/>
        </w:rPr>
      </w:pPr>
    </w:p>
    <w:p w14:paraId="215FB11B" w14:textId="77777777" w:rsidR="00487922" w:rsidRPr="00185C32" w:rsidRDefault="00487922">
      <w:pPr>
        <w:pStyle w:val="Paragraphedeliste"/>
        <w:numPr>
          <w:ilvl w:val="1"/>
          <w:numId w:val="10"/>
        </w:numPr>
        <w:tabs>
          <w:tab w:val="left" w:pos="284"/>
        </w:tabs>
        <w:spacing w:after="0" w:line="240" w:lineRule="auto"/>
        <w:jc w:val="both"/>
        <w:rPr>
          <w:rFonts w:cstheme="minorHAnsi"/>
          <w:b/>
          <w:bCs/>
          <w:color w:val="000000"/>
        </w:rPr>
      </w:pPr>
      <w:r w:rsidRPr="00185C32">
        <w:rPr>
          <w:rFonts w:cstheme="minorHAnsi"/>
          <w:b/>
          <w:bCs/>
          <w:color w:val="000000"/>
        </w:rPr>
        <w:t>Critères administratifs (éliminatoires)</w:t>
      </w:r>
    </w:p>
    <w:p w14:paraId="6F1A1007" w14:textId="55195A86" w:rsidR="00487922" w:rsidRPr="00185C32" w:rsidRDefault="00487922" w:rsidP="00487922">
      <w:pPr>
        <w:tabs>
          <w:tab w:val="left" w:pos="284"/>
        </w:tabs>
        <w:spacing w:after="0" w:line="240" w:lineRule="auto"/>
        <w:jc w:val="both"/>
        <w:rPr>
          <w:rFonts w:cstheme="minorHAnsi"/>
          <w:color w:val="000000"/>
        </w:rPr>
      </w:pPr>
      <w:r w:rsidRPr="00185C32">
        <w:rPr>
          <w:rFonts w:cstheme="minorHAnsi"/>
          <w:color w:val="000000"/>
        </w:rPr>
        <w:t>•</w:t>
      </w:r>
      <w:r w:rsidRPr="00185C32">
        <w:rPr>
          <w:rFonts w:cstheme="minorHAnsi"/>
          <w:color w:val="000000"/>
        </w:rPr>
        <w:tab/>
        <w:t>Documents légaux du prestataire dans son pays d’origine</w:t>
      </w:r>
    </w:p>
    <w:p w14:paraId="48B2AB62" w14:textId="5FBA5C30" w:rsidR="00531BF3" w:rsidRPr="008173C4" w:rsidRDefault="00EC15C0" w:rsidP="00531BF3">
      <w:pPr>
        <w:pStyle w:val="Paragraphedeliste"/>
        <w:numPr>
          <w:ilvl w:val="0"/>
          <w:numId w:val="13"/>
        </w:numPr>
        <w:tabs>
          <w:tab w:val="left" w:pos="284"/>
        </w:tabs>
        <w:spacing w:after="0" w:line="240" w:lineRule="auto"/>
        <w:jc w:val="both"/>
        <w:rPr>
          <w:rFonts w:cstheme="minorHAnsi"/>
          <w:b/>
          <w:color w:val="000000"/>
        </w:rPr>
      </w:pPr>
      <w:r w:rsidRPr="008173C4">
        <w:rPr>
          <w:rFonts w:cstheme="minorHAnsi"/>
          <w:b/>
          <w:color w:val="000000"/>
        </w:rPr>
        <w:t>Identifiant Fiscal Unique</w:t>
      </w:r>
      <w:r w:rsidR="00531BF3" w:rsidRPr="008173C4">
        <w:rPr>
          <w:rFonts w:cstheme="minorHAnsi"/>
          <w:b/>
          <w:color w:val="000000"/>
        </w:rPr>
        <w:t xml:space="preserve"> (</w:t>
      </w:r>
      <w:r w:rsidRPr="008173C4">
        <w:rPr>
          <w:rFonts w:cstheme="minorHAnsi"/>
          <w:b/>
          <w:color w:val="000000"/>
        </w:rPr>
        <w:t>IFU</w:t>
      </w:r>
      <w:r w:rsidR="00531BF3" w:rsidRPr="008173C4">
        <w:rPr>
          <w:rFonts w:cstheme="minorHAnsi"/>
          <w:b/>
          <w:color w:val="000000"/>
        </w:rPr>
        <w:t>)</w:t>
      </w:r>
      <w:r w:rsidR="006E68BC" w:rsidRPr="008173C4">
        <w:rPr>
          <w:rFonts w:cstheme="minorHAnsi"/>
          <w:b/>
          <w:color w:val="000000"/>
        </w:rPr>
        <w:t>.</w:t>
      </w:r>
    </w:p>
    <w:p w14:paraId="7AE5EDBF" w14:textId="37622A3F" w:rsidR="00531BF3" w:rsidRPr="008173C4" w:rsidRDefault="00EC15C0" w:rsidP="00531BF3">
      <w:pPr>
        <w:pStyle w:val="Paragraphedeliste"/>
        <w:numPr>
          <w:ilvl w:val="0"/>
          <w:numId w:val="13"/>
        </w:numPr>
        <w:tabs>
          <w:tab w:val="left" w:pos="284"/>
        </w:tabs>
        <w:spacing w:after="0" w:line="240" w:lineRule="auto"/>
        <w:jc w:val="both"/>
        <w:rPr>
          <w:rFonts w:cstheme="minorHAnsi"/>
          <w:b/>
          <w:color w:val="000000"/>
        </w:rPr>
      </w:pPr>
      <w:r w:rsidRPr="008173C4">
        <w:rPr>
          <w:rFonts w:cstheme="minorHAnsi"/>
          <w:b/>
          <w:color w:val="000000"/>
        </w:rPr>
        <w:t xml:space="preserve">Extrait du </w:t>
      </w:r>
      <w:r w:rsidR="00531BF3" w:rsidRPr="008173C4">
        <w:rPr>
          <w:rFonts w:cstheme="minorHAnsi"/>
          <w:b/>
          <w:color w:val="000000"/>
        </w:rPr>
        <w:t>registre de commerce (RC)</w:t>
      </w:r>
    </w:p>
    <w:p w14:paraId="05065B5C" w14:textId="43390C82" w:rsidR="00531BF3" w:rsidRPr="008173C4" w:rsidRDefault="00531BF3" w:rsidP="00531BF3">
      <w:pPr>
        <w:pStyle w:val="Paragraphedeliste"/>
        <w:numPr>
          <w:ilvl w:val="0"/>
          <w:numId w:val="13"/>
        </w:numPr>
        <w:tabs>
          <w:tab w:val="left" w:pos="284"/>
        </w:tabs>
        <w:spacing w:after="0" w:line="240" w:lineRule="auto"/>
        <w:jc w:val="both"/>
        <w:rPr>
          <w:rFonts w:cstheme="minorHAnsi"/>
          <w:b/>
          <w:color w:val="000000"/>
        </w:rPr>
      </w:pPr>
      <w:r w:rsidRPr="008173C4">
        <w:rPr>
          <w:rFonts w:cstheme="minorHAnsi"/>
          <w:b/>
          <w:color w:val="000000"/>
        </w:rPr>
        <w:t>Pièce d’identité du consultant ;</w:t>
      </w:r>
    </w:p>
    <w:p w14:paraId="7EA1BE79" w14:textId="24707633" w:rsidR="00531BF3" w:rsidRPr="008173C4" w:rsidRDefault="00531BF3" w:rsidP="00531BF3">
      <w:pPr>
        <w:pStyle w:val="Paragraphedeliste"/>
        <w:numPr>
          <w:ilvl w:val="0"/>
          <w:numId w:val="13"/>
        </w:numPr>
        <w:tabs>
          <w:tab w:val="left" w:pos="284"/>
        </w:tabs>
        <w:spacing w:after="0" w:line="240" w:lineRule="auto"/>
        <w:jc w:val="both"/>
        <w:rPr>
          <w:rFonts w:cstheme="minorHAnsi"/>
          <w:b/>
          <w:color w:val="000000"/>
        </w:rPr>
      </w:pPr>
      <w:r w:rsidRPr="008173C4">
        <w:rPr>
          <w:rFonts w:cstheme="minorHAnsi"/>
          <w:b/>
          <w:color w:val="000000"/>
        </w:rPr>
        <w:t>RIB ;</w:t>
      </w:r>
    </w:p>
    <w:p w14:paraId="55E5D7B9" w14:textId="4BFB9019" w:rsidR="00487922" w:rsidRPr="008173C4" w:rsidRDefault="00487922">
      <w:pPr>
        <w:pStyle w:val="Paragraphedeliste"/>
        <w:numPr>
          <w:ilvl w:val="0"/>
          <w:numId w:val="13"/>
        </w:numPr>
        <w:tabs>
          <w:tab w:val="left" w:pos="284"/>
        </w:tabs>
        <w:spacing w:after="0" w:line="240" w:lineRule="auto"/>
        <w:jc w:val="both"/>
        <w:rPr>
          <w:rFonts w:cstheme="minorHAnsi"/>
          <w:b/>
          <w:color w:val="000000"/>
        </w:rPr>
      </w:pPr>
      <w:r w:rsidRPr="008173C4">
        <w:rPr>
          <w:rFonts w:cstheme="minorHAnsi"/>
          <w:b/>
          <w:color w:val="000000"/>
        </w:rPr>
        <w:t>Attestation fiscale</w:t>
      </w:r>
      <w:r w:rsidR="00531BF3" w:rsidRPr="008173C4">
        <w:rPr>
          <w:rFonts w:cstheme="minorHAnsi"/>
          <w:b/>
          <w:color w:val="000000"/>
        </w:rPr>
        <w:t> ;</w:t>
      </w:r>
    </w:p>
    <w:p w14:paraId="6D91C5B9" w14:textId="6B44AB09" w:rsidR="00487922" w:rsidRDefault="00EC15C0">
      <w:pPr>
        <w:pStyle w:val="Paragraphedeliste"/>
        <w:numPr>
          <w:ilvl w:val="0"/>
          <w:numId w:val="13"/>
        </w:numPr>
        <w:tabs>
          <w:tab w:val="left" w:pos="284"/>
        </w:tabs>
        <w:spacing w:after="0" w:line="240" w:lineRule="auto"/>
        <w:jc w:val="both"/>
        <w:rPr>
          <w:rFonts w:cstheme="minorHAnsi"/>
          <w:color w:val="000000"/>
        </w:rPr>
      </w:pPr>
      <w:r w:rsidRPr="008173C4">
        <w:rPr>
          <w:rFonts w:cstheme="minorHAnsi"/>
          <w:b/>
          <w:color w:val="000000"/>
        </w:rPr>
        <w:t>Attestation CNSS</w:t>
      </w:r>
      <w:r w:rsidR="00816C7F" w:rsidRPr="00185C32">
        <w:rPr>
          <w:rFonts w:cstheme="minorHAnsi"/>
          <w:color w:val="000000"/>
        </w:rPr>
        <w:t>.</w:t>
      </w:r>
    </w:p>
    <w:p w14:paraId="04E44A0F" w14:textId="777EF15D" w:rsidR="008240CF" w:rsidRPr="008240CF" w:rsidRDefault="008240CF" w:rsidP="008240CF">
      <w:pPr>
        <w:pStyle w:val="Paragraphedeliste"/>
        <w:numPr>
          <w:ilvl w:val="0"/>
          <w:numId w:val="13"/>
        </w:numPr>
        <w:rPr>
          <w:rFonts w:cstheme="minorHAnsi"/>
          <w:b/>
          <w:color w:val="000000"/>
        </w:rPr>
      </w:pPr>
      <w:r w:rsidRPr="008240CF">
        <w:rPr>
          <w:rFonts w:cstheme="minorHAnsi"/>
          <w:b/>
          <w:color w:val="000000"/>
        </w:rPr>
        <w:t>Si le consultant principal** n’est pas le représentant légal, une copie de la pièce d’identité ou du pa</w:t>
      </w:r>
      <w:r>
        <w:rPr>
          <w:rFonts w:cstheme="minorHAnsi"/>
          <w:b/>
          <w:color w:val="000000"/>
        </w:rPr>
        <w:t>sseport du consultant principal</w:t>
      </w:r>
    </w:p>
    <w:p w14:paraId="0F58CE49" w14:textId="6EAFF0B9" w:rsidR="00576524" w:rsidRPr="008240CF" w:rsidRDefault="008240CF" w:rsidP="008240CF">
      <w:pPr>
        <w:rPr>
          <w:rFonts w:cstheme="minorHAnsi"/>
          <w:b/>
          <w:color w:val="000000"/>
        </w:rPr>
      </w:pPr>
      <w:r w:rsidRPr="008240CF">
        <w:rPr>
          <w:rFonts w:cstheme="minorHAnsi"/>
          <w:b/>
          <w:color w:val="000000"/>
        </w:rPr>
        <w:t>**Le nom &amp; prénom &amp; position du consultant principal doivent être mentionnés clairement dans la proposition technique de l’offre.</w:t>
      </w:r>
    </w:p>
    <w:p w14:paraId="2093C5E6" w14:textId="77777777" w:rsidR="00487922" w:rsidRPr="009D130F" w:rsidRDefault="00487922" w:rsidP="00487922">
      <w:pPr>
        <w:tabs>
          <w:tab w:val="left" w:pos="284"/>
        </w:tabs>
        <w:spacing w:after="0" w:line="240" w:lineRule="auto"/>
        <w:jc w:val="both"/>
        <w:rPr>
          <w:rFonts w:cstheme="minorHAnsi"/>
          <w:color w:val="000000"/>
        </w:rPr>
      </w:pPr>
      <w:r w:rsidRPr="009D130F">
        <w:rPr>
          <w:rFonts w:cstheme="minorHAnsi"/>
          <w:color w:val="000000"/>
        </w:rPr>
        <w:t>•</w:t>
      </w:r>
      <w:r w:rsidRPr="009D130F">
        <w:rPr>
          <w:rFonts w:cstheme="minorHAnsi"/>
          <w:color w:val="000000"/>
        </w:rPr>
        <w:tab/>
        <w:t>Fiscalité</w:t>
      </w:r>
    </w:p>
    <w:p w14:paraId="601BC1A6" w14:textId="5DEF7CEF" w:rsidR="00487922" w:rsidRPr="008173C4" w:rsidRDefault="00487922" w:rsidP="00487922">
      <w:pPr>
        <w:tabs>
          <w:tab w:val="left" w:pos="284"/>
        </w:tabs>
        <w:spacing w:after="0" w:line="240" w:lineRule="auto"/>
        <w:jc w:val="both"/>
        <w:rPr>
          <w:rFonts w:cstheme="minorHAnsi"/>
          <w:b/>
          <w:color w:val="0070C0"/>
        </w:rPr>
      </w:pPr>
      <w:r w:rsidRPr="008173C4">
        <w:rPr>
          <w:rFonts w:cstheme="minorHAnsi"/>
          <w:b/>
          <w:color w:val="0070C0"/>
        </w:rPr>
        <w:t xml:space="preserve">Une taxe de </w:t>
      </w:r>
      <w:r w:rsidR="00C829DD" w:rsidRPr="008173C4">
        <w:rPr>
          <w:rFonts w:cstheme="minorHAnsi"/>
          <w:b/>
          <w:color w:val="0070C0"/>
        </w:rPr>
        <w:t>20</w:t>
      </w:r>
      <w:r w:rsidRPr="008173C4">
        <w:rPr>
          <w:rFonts w:cstheme="minorHAnsi"/>
          <w:b/>
          <w:color w:val="0070C0"/>
        </w:rPr>
        <w:t>% est imposée aux prestations de service réalisées au</w:t>
      </w:r>
      <w:r w:rsidR="00D30C15" w:rsidRPr="008173C4">
        <w:rPr>
          <w:rFonts w:cstheme="minorHAnsi"/>
          <w:b/>
          <w:color w:val="0070C0"/>
        </w:rPr>
        <w:t xml:space="preserve"> Bénin</w:t>
      </w:r>
      <w:r w:rsidRPr="008173C4">
        <w:rPr>
          <w:rFonts w:cstheme="minorHAnsi"/>
          <w:b/>
          <w:color w:val="0070C0"/>
        </w:rPr>
        <w:t xml:space="preserve"> par des ressortissants hors CEDEAO</w:t>
      </w:r>
      <w:r w:rsidR="006E68BC" w:rsidRPr="008173C4">
        <w:rPr>
          <w:rFonts w:cstheme="minorHAnsi"/>
          <w:b/>
          <w:color w:val="0070C0"/>
        </w:rPr>
        <w:t xml:space="preserve"> (retenue INBR).</w:t>
      </w:r>
    </w:p>
    <w:p w14:paraId="45F0049B" w14:textId="77777777" w:rsidR="00576524" w:rsidRPr="00666B06" w:rsidRDefault="00576524" w:rsidP="00487922">
      <w:pPr>
        <w:tabs>
          <w:tab w:val="left" w:pos="284"/>
        </w:tabs>
        <w:spacing w:after="0" w:line="240" w:lineRule="auto"/>
        <w:jc w:val="both"/>
        <w:rPr>
          <w:rFonts w:cstheme="minorHAnsi"/>
          <w:color w:val="000000"/>
          <w:highlight w:val="yellow"/>
        </w:rPr>
      </w:pPr>
    </w:p>
    <w:p w14:paraId="06061CF5" w14:textId="77777777" w:rsidR="00487922" w:rsidRPr="00185C32" w:rsidRDefault="00487922" w:rsidP="00487922">
      <w:pPr>
        <w:tabs>
          <w:tab w:val="left" w:pos="284"/>
        </w:tabs>
        <w:spacing w:after="0" w:line="240" w:lineRule="auto"/>
        <w:jc w:val="both"/>
        <w:rPr>
          <w:rFonts w:cstheme="minorHAnsi"/>
          <w:color w:val="000000"/>
        </w:rPr>
      </w:pPr>
      <w:r w:rsidRPr="00185C32">
        <w:rPr>
          <w:rFonts w:cstheme="minorHAnsi"/>
          <w:color w:val="000000"/>
        </w:rPr>
        <w:t>•</w:t>
      </w:r>
      <w:r w:rsidRPr="00185C32">
        <w:rPr>
          <w:rFonts w:cstheme="minorHAnsi"/>
          <w:color w:val="000000"/>
        </w:rPr>
        <w:tab/>
        <w:t>Document de références</w:t>
      </w:r>
    </w:p>
    <w:p w14:paraId="3391A6F7" w14:textId="23ED9A35" w:rsidR="00487922" w:rsidRPr="00185C32" w:rsidRDefault="00487922" w:rsidP="00487922">
      <w:pPr>
        <w:tabs>
          <w:tab w:val="left" w:pos="284"/>
        </w:tabs>
        <w:spacing w:after="0" w:line="240" w:lineRule="auto"/>
        <w:jc w:val="both"/>
        <w:rPr>
          <w:rFonts w:cstheme="minorHAnsi"/>
          <w:color w:val="000000"/>
        </w:rPr>
      </w:pPr>
      <w:r w:rsidRPr="00185C32">
        <w:rPr>
          <w:rFonts w:cstheme="minorHAnsi"/>
          <w:color w:val="000000"/>
        </w:rPr>
        <w:t>Copie d’au moins trois marchés similaires (références) ;</w:t>
      </w:r>
    </w:p>
    <w:p w14:paraId="6D41AC4E" w14:textId="77777777" w:rsidR="00576524" w:rsidRPr="00185C32" w:rsidRDefault="00576524" w:rsidP="00487922">
      <w:pPr>
        <w:tabs>
          <w:tab w:val="left" w:pos="284"/>
        </w:tabs>
        <w:spacing w:after="0" w:line="240" w:lineRule="auto"/>
        <w:jc w:val="both"/>
        <w:rPr>
          <w:rFonts w:cstheme="minorHAnsi"/>
          <w:color w:val="000000"/>
        </w:rPr>
      </w:pPr>
    </w:p>
    <w:p w14:paraId="31220AC8" w14:textId="0265BCFB" w:rsidR="00576524" w:rsidRDefault="00487922" w:rsidP="00487922">
      <w:pPr>
        <w:tabs>
          <w:tab w:val="left" w:pos="284"/>
        </w:tabs>
        <w:spacing w:after="0" w:line="240" w:lineRule="auto"/>
        <w:jc w:val="both"/>
        <w:rPr>
          <w:rFonts w:cstheme="minorHAnsi"/>
          <w:color w:val="000000"/>
        </w:rPr>
      </w:pPr>
      <w:r w:rsidRPr="00185C32">
        <w:rPr>
          <w:rFonts w:cstheme="minorHAnsi"/>
          <w:color w:val="000000"/>
        </w:rPr>
        <w:t>•</w:t>
      </w:r>
      <w:r w:rsidRPr="00185C32">
        <w:rPr>
          <w:rFonts w:cstheme="minorHAnsi"/>
          <w:color w:val="000000"/>
        </w:rPr>
        <w:tab/>
        <w:t>Formulaires HI complétés et signés</w:t>
      </w:r>
    </w:p>
    <w:p w14:paraId="140FAD4C" w14:textId="77777777" w:rsidR="000974A4" w:rsidRPr="00185C32" w:rsidRDefault="000974A4" w:rsidP="00487922">
      <w:pPr>
        <w:tabs>
          <w:tab w:val="left" w:pos="284"/>
        </w:tabs>
        <w:spacing w:after="0" w:line="240" w:lineRule="auto"/>
        <w:jc w:val="both"/>
        <w:rPr>
          <w:rFonts w:cstheme="minorHAnsi"/>
          <w:color w:val="000000"/>
        </w:rPr>
      </w:pPr>
    </w:p>
    <w:p w14:paraId="033C2CA9" w14:textId="48F16FD4" w:rsidR="00576524" w:rsidRPr="000974A4" w:rsidRDefault="00487922">
      <w:pPr>
        <w:pStyle w:val="Paragraphedeliste"/>
        <w:numPr>
          <w:ilvl w:val="0"/>
          <w:numId w:val="14"/>
        </w:numPr>
        <w:tabs>
          <w:tab w:val="left" w:pos="284"/>
        </w:tabs>
        <w:spacing w:after="0" w:line="240" w:lineRule="auto"/>
        <w:jc w:val="both"/>
        <w:rPr>
          <w:rFonts w:cstheme="minorHAnsi"/>
          <w:b/>
          <w:color w:val="000000"/>
        </w:rPr>
      </w:pPr>
      <w:r w:rsidRPr="000974A4">
        <w:rPr>
          <w:rFonts w:cstheme="minorHAnsi"/>
          <w:b/>
          <w:color w:val="000000"/>
        </w:rPr>
        <w:t>Formulaire d’identification du soumissionnaire</w:t>
      </w:r>
      <w:r w:rsidR="003A372E" w:rsidRPr="000974A4">
        <w:rPr>
          <w:rFonts w:cstheme="minorHAnsi"/>
          <w:b/>
          <w:color w:val="000000"/>
        </w:rPr>
        <w:t xml:space="preserve"> dûment remplies, datées, tamponnées et signées par le représentant légal</w:t>
      </w:r>
    </w:p>
    <w:p w14:paraId="20126828" w14:textId="77777777" w:rsidR="003A372E" w:rsidRPr="000974A4" w:rsidRDefault="003A372E">
      <w:pPr>
        <w:pStyle w:val="Paragraphedeliste"/>
        <w:numPr>
          <w:ilvl w:val="0"/>
          <w:numId w:val="14"/>
        </w:numPr>
        <w:tabs>
          <w:tab w:val="left" w:pos="284"/>
        </w:tabs>
        <w:spacing w:after="0" w:line="240" w:lineRule="auto"/>
        <w:jc w:val="both"/>
        <w:rPr>
          <w:rFonts w:cstheme="minorHAnsi"/>
          <w:b/>
          <w:color w:val="000000"/>
        </w:rPr>
      </w:pPr>
      <w:r w:rsidRPr="000974A4">
        <w:rPr>
          <w:rFonts w:cstheme="minorHAnsi"/>
          <w:b/>
          <w:color w:val="000000"/>
        </w:rPr>
        <w:t>Bonnes Pratiques Commerciales HI dûment remplies, datées, tamponnées et signées par le représentant légal</w:t>
      </w:r>
      <w:r w:rsidRPr="000974A4">
        <w:rPr>
          <w:rFonts w:ascii="Arial Narrow" w:eastAsia="Arial" w:hAnsi="Arial Narrow" w:cs="Arial"/>
          <w:noProof/>
          <w:snapToGrid w:val="0"/>
          <w:color w:val="000000"/>
          <w:sz w:val="24"/>
          <w:szCs w:val="24"/>
          <w:lang w:eastAsia="en-US"/>
          <w14:ligatures w14:val="standardContextual"/>
        </w:rPr>
        <w:t xml:space="preserve"> </w:t>
      </w:r>
    </w:p>
    <w:p w14:paraId="715BF7FF" w14:textId="3A0D01FF" w:rsidR="003A372E" w:rsidRPr="000974A4" w:rsidRDefault="003A372E">
      <w:pPr>
        <w:pStyle w:val="Paragraphedeliste"/>
        <w:numPr>
          <w:ilvl w:val="0"/>
          <w:numId w:val="14"/>
        </w:numPr>
        <w:tabs>
          <w:tab w:val="left" w:pos="284"/>
        </w:tabs>
        <w:spacing w:after="0" w:line="240" w:lineRule="auto"/>
        <w:jc w:val="both"/>
        <w:rPr>
          <w:rFonts w:cstheme="minorHAnsi"/>
          <w:b/>
          <w:color w:val="000000"/>
        </w:rPr>
      </w:pPr>
      <w:r w:rsidRPr="000974A4">
        <w:rPr>
          <w:rFonts w:cstheme="minorHAnsi"/>
          <w:b/>
          <w:color w:val="000000"/>
        </w:rPr>
        <w:t>Conditions Générales d’Achat HI dûment remplies, datées, tamponnées et signées par le représentant légal</w:t>
      </w:r>
    </w:p>
    <w:p w14:paraId="0FF6535B" w14:textId="14C0B213" w:rsidR="003A372E" w:rsidRPr="000974A4" w:rsidRDefault="003A372E">
      <w:pPr>
        <w:pStyle w:val="Paragraphedeliste"/>
        <w:numPr>
          <w:ilvl w:val="0"/>
          <w:numId w:val="14"/>
        </w:numPr>
        <w:tabs>
          <w:tab w:val="left" w:pos="284"/>
        </w:tabs>
        <w:spacing w:after="0" w:line="240" w:lineRule="auto"/>
        <w:jc w:val="both"/>
        <w:rPr>
          <w:rFonts w:cstheme="minorHAnsi"/>
          <w:b/>
          <w:color w:val="000000"/>
        </w:rPr>
      </w:pPr>
      <w:r w:rsidRPr="000974A4">
        <w:rPr>
          <w:rFonts w:cstheme="minorHAnsi"/>
          <w:b/>
          <w:color w:val="000000"/>
        </w:rPr>
        <w:t>Déclaration d’intégrité AFD dûment remplies, datées, tamponnées et signées par le représentant légal</w:t>
      </w:r>
    </w:p>
    <w:p w14:paraId="7A571C70" w14:textId="77777777" w:rsidR="00487922" w:rsidRPr="00185C32" w:rsidRDefault="00487922" w:rsidP="00487922">
      <w:pPr>
        <w:tabs>
          <w:tab w:val="left" w:pos="284"/>
        </w:tabs>
        <w:spacing w:after="0" w:line="240" w:lineRule="auto"/>
        <w:jc w:val="both"/>
        <w:rPr>
          <w:rFonts w:cstheme="minorHAnsi"/>
          <w:color w:val="000000"/>
        </w:rPr>
      </w:pPr>
    </w:p>
    <w:p w14:paraId="7AEAECF2" w14:textId="028E96FC" w:rsidR="00487922" w:rsidRPr="00185C32" w:rsidRDefault="00487922">
      <w:pPr>
        <w:pStyle w:val="Paragraphedeliste"/>
        <w:numPr>
          <w:ilvl w:val="1"/>
          <w:numId w:val="10"/>
        </w:numPr>
        <w:tabs>
          <w:tab w:val="left" w:pos="284"/>
        </w:tabs>
        <w:spacing w:after="0" w:line="240" w:lineRule="auto"/>
        <w:jc w:val="both"/>
        <w:rPr>
          <w:rFonts w:cstheme="minorHAnsi"/>
          <w:b/>
          <w:bCs/>
          <w:color w:val="000000"/>
        </w:rPr>
      </w:pPr>
      <w:r w:rsidRPr="00185C32">
        <w:rPr>
          <w:rFonts w:cstheme="minorHAnsi"/>
          <w:b/>
          <w:bCs/>
          <w:color w:val="000000"/>
        </w:rPr>
        <w:t xml:space="preserve">Critères techniques : 70% </w:t>
      </w:r>
    </w:p>
    <w:p w14:paraId="40D13D2F" w14:textId="77777777" w:rsidR="00875893" w:rsidRDefault="00487922" w:rsidP="00875893">
      <w:pPr>
        <w:pStyle w:val="Paragraphedeliste"/>
        <w:numPr>
          <w:ilvl w:val="0"/>
          <w:numId w:val="12"/>
        </w:numPr>
        <w:tabs>
          <w:tab w:val="left" w:pos="284"/>
        </w:tabs>
        <w:spacing w:after="0" w:line="240" w:lineRule="auto"/>
        <w:jc w:val="both"/>
        <w:rPr>
          <w:rFonts w:cstheme="minorHAnsi"/>
          <w:color w:val="000000"/>
        </w:rPr>
      </w:pPr>
      <w:r w:rsidRPr="00185C32">
        <w:rPr>
          <w:rFonts w:cstheme="minorHAnsi"/>
          <w:color w:val="000000"/>
        </w:rPr>
        <w:t>CV</w:t>
      </w:r>
    </w:p>
    <w:p w14:paraId="57A4B338" w14:textId="6BD009E7" w:rsidR="00875893" w:rsidRDefault="00875893" w:rsidP="00875893">
      <w:pPr>
        <w:tabs>
          <w:tab w:val="left" w:pos="284"/>
        </w:tabs>
        <w:spacing w:after="0" w:line="240" w:lineRule="auto"/>
        <w:jc w:val="both"/>
      </w:pPr>
      <w:r>
        <w:t xml:space="preserve">Le chef de mission sera un(e) expert(e) international(e) senior avec plus de 15 années d’expériences dans des missions similaires (pilotage d’études de faisabilité et formulation de projets dans les secteurs </w:t>
      </w:r>
      <w:r w:rsidR="00AD1003">
        <w:t>du leadership féminin, du genre et de l’égalité des sexes</w:t>
      </w:r>
      <w:r>
        <w:t xml:space="preserve">. De formation supérieure (bac +5) en sociologie ou économie, ou tout autre domaine jugé équivalent, il/elle doit justifier une expérience significative en faisabilité et montage de projets similaires. Il/elle justifiera d’une expérience avérée dans les domaines d’expertise suivants : </w:t>
      </w:r>
      <w:bookmarkStart w:id="0" w:name="_Hlk195792173"/>
      <w:r w:rsidR="00AD1003">
        <w:t>leadership féminin, genre et de l’égalité des sexes</w:t>
      </w:r>
      <w:bookmarkEnd w:id="0"/>
      <w:r>
        <w:t>. Il devra connaitre les procédures des bailleurs internationaux dans le domaine de la coopération internationale (la connaissance des procédures de l’</w:t>
      </w:r>
      <w:r w:rsidR="00AD1003">
        <w:t>UE</w:t>
      </w:r>
      <w:r>
        <w:t xml:space="preserve"> sera un atout)</w:t>
      </w:r>
      <w:r w:rsidR="00274F13">
        <w:t>.</w:t>
      </w:r>
    </w:p>
    <w:p w14:paraId="23949EB6" w14:textId="77777777" w:rsidR="00FE71FE" w:rsidRDefault="00FE71FE" w:rsidP="00875893">
      <w:pPr>
        <w:tabs>
          <w:tab w:val="left" w:pos="284"/>
        </w:tabs>
        <w:spacing w:after="0" w:line="240" w:lineRule="auto"/>
        <w:jc w:val="both"/>
      </w:pPr>
    </w:p>
    <w:p w14:paraId="6FAB7207" w14:textId="0E31B25F" w:rsidR="00274F13" w:rsidRPr="00875893" w:rsidRDefault="00274F13" w:rsidP="00875893">
      <w:pPr>
        <w:tabs>
          <w:tab w:val="left" w:pos="284"/>
        </w:tabs>
        <w:spacing w:after="0" w:line="240" w:lineRule="auto"/>
        <w:jc w:val="both"/>
        <w:rPr>
          <w:rFonts w:cstheme="minorHAnsi"/>
          <w:color w:val="000000"/>
        </w:rPr>
      </w:pPr>
      <w:r>
        <w:t xml:space="preserve">Les compétences de l’équipe d’experts proposée devront couvrir les critères suivants : </w:t>
      </w:r>
    </w:p>
    <w:p w14:paraId="53BD6777" w14:textId="77777777" w:rsidR="00576524" w:rsidRDefault="00487922">
      <w:pPr>
        <w:pStyle w:val="Paragraphedeliste"/>
        <w:numPr>
          <w:ilvl w:val="0"/>
          <w:numId w:val="15"/>
        </w:numPr>
        <w:tabs>
          <w:tab w:val="left" w:pos="284"/>
        </w:tabs>
        <w:spacing w:after="0" w:line="240" w:lineRule="auto"/>
        <w:jc w:val="both"/>
        <w:rPr>
          <w:rFonts w:cstheme="minorHAnsi"/>
          <w:color w:val="000000"/>
        </w:rPr>
      </w:pPr>
      <w:r w:rsidRPr="00185C32">
        <w:rPr>
          <w:rFonts w:cstheme="minorHAnsi"/>
          <w:color w:val="000000"/>
        </w:rPr>
        <w:t>Expertise et expérience en évaluation et écriture de projets</w:t>
      </w:r>
    </w:p>
    <w:p w14:paraId="5655C3AC" w14:textId="3C6E51AC" w:rsidR="005F6587" w:rsidRPr="0055332B" w:rsidRDefault="005F6587">
      <w:pPr>
        <w:pStyle w:val="Paragraphedeliste"/>
        <w:numPr>
          <w:ilvl w:val="0"/>
          <w:numId w:val="15"/>
        </w:numPr>
        <w:tabs>
          <w:tab w:val="left" w:pos="284"/>
        </w:tabs>
        <w:spacing w:after="0" w:line="240" w:lineRule="auto"/>
        <w:jc w:val="both"/>
        <w:rPr>
          <w:rFonts w:cstheme="minorHAnsi"/>
          <w:color w:val="000000"/>
        </w:rPr>
      </w:pPr>
      <w:r>
        <w:t>Connaissance des procédures des bailleurs internationaux (la connaissance des procédures de l’</w:t>
      </w:r>
      <w:r w:rsidR="00AD1003">
        <w:t>UE</w:t>
      </w:r>
      <w:r>
        <w:t xml:space="preserve"> sera un atout) ; </w:t>
      </w:r>
    </w:p>
    <w:p w14:paraId="65420611" w14:textId="14FA475F" w:rsidR="007569B8" w:rsidRPr="005F6587" w:rsidRDefault="007569B8">
      <w:pPr>
        <w:pStyle w:val="Paragraphedeliste"/>
        <w:numPr>
          <w:ilvl w:val="0"/>
          <w:numId w:val="15"/>
        </w:numPr>
        <w:tabs>
          <w:tab w:val="left" w:pos="284"/>
        </w:tabs>
        <w:spacing w:after="0" w:line="240" w:lineRule="auto"/>
        <w:jc w:val="both"/>
        <w:rPr>
          <w:rFonts w:cstheme="minorHAnsi"/>
          <w:color w:val="000000"/>
        </w:rPr>
      </w:pPr>
      <w:r>
        <w:t xml:space="preserve">Connaissance du mandat de HI </w:t>
      </w:r>
      <w:r w:rsidR="001C56E8">
        <w:t>est un atout ;</w:t>
      </w:r>
    </w:p>
    <w:p w14:paraId="59265B23" w14:textId="46784881" w:rsidR="005F6587" w:rsidRPr="005F6587" w:rsidRDefault="005F6587">
      <w:pPr>
        <w:pStyle w:val="Paragraphedeliste"/>
        <w:numPr>
          <w:ilvl w:val="0"/>
          <w:numId w:val="15"/>
        </w:numPr>
        <w:tabs>
          <w:tab w:val="left" w:pos="284"/>
        </w:tabs>
        <w:spacing w:after="0" w:line="240" w:lineRule="auto"/>
        <w:jc w:val="both"/>
        <w:rPr>
          <w:rFonts w:cstheme="minorHAnsi"/>
          <w:color w:val="000000"/>
        </w:rPr>
      </w:pPr>
      <w:r>
        <w:t xml:space="preserve">Expertise en diagnostic institutionnel / analyse de capacités institutionnelles ; </w:t>
      </w:r>
    </w:p>
    <w:p w14:paraId="16142E00" w14:textId="64DA6F13" w:rsidR="005F6587" w:rsidRPr="00185C32" w:rsidRDefault="005F6587">
      <w:pPr>
        <w:pStyle w:val="Paragraphedeliste"/>
        <w:numPr>
          <w:ilvl w:val="0"/>
          <w:numId w:val="15"/>
        </w:numPr>
        <w:tabs>
          <w:tab w:val="left" w:pos="284"/>
        </w:tabs>
        <w:spacing w:after="0" w:line="240" w:lineRule="auto"/>
        <w:jc w:val="both"/>
        <w:rPr>
          <w:rFonts w:cstheme="minorHAnsi"/>
          <w:color w:val="000000"/>
        </w:rPr>
      </w:pPr>
      <w:r>
        <w:t>Expertise en élaboration de montage institutionnel et mode opératoire de projets, et en conception de dispositif de suivi-évaluation ;</w:t>
      </w:r>
    </w:p>
    <w:p w14:paraId="7988800A" w14:textId="77777777" w:rsidR="00576524" w:rsidRPr="00185C32" w:rsidRDefault="00487922">
      <w:pPr>
        <w:pStyle w:val="Paragraphedeliste"/>
        <w:numPr>
          <w:ilvl w:val="0"/>
          <w:numId w:val="15"/>
        </w:numPr>
        <w:tabs>
          <w:tab w:val="left" w:pos="284"/>
        </w:tabs>
        <w:spacing w:after="0" w:line="240" w:lineRule="auto"/>
        <w:jc w:val="both"/>
        <w:rPr>
          <w:rFonts w:cstheme="minorHAnsi"/>
          <w:color w:val="000000"/>
        </w:rPr>
      </w:pPr>
      <w:r w:rsidRPr="00185C32">
        <w:rPr>
          <w:rFonts w:cstheme="minorHAnsi"/>
          <w:color w:val="000000"/>
        </w:rPr>
        <w:t>Expertise et expérience dans au moins une des thématiques concernées</w:t>
      </w:r>
    </w:p>
    <w:p w14:paraId="56A1BC6A" w14:textId="44847093" w:rsidR="00487922" w:rsidRPr="00185C32" w:rsidRDefault="00487922">
      <w:pPr>
        <w:pStyle w:val="Paragraphedeliste"/>
        <w:numPr>
          <w:ilvl w:val="0"/>
          <w:numId w:val="15"/>
        </w:numPr>
        <w:tabs>
          <w:tab w:val="left" w:pos="284"/>
        </w:tabs>
        <w:spacing w:after="0" w:line="240" w:lineRule="auto"/>
        <w:jc w:val="both"/>
        <w:rPr>
          <w:rFonts w:cstheme="minorHAnsi"/>
          <w:color w:val="000000"/>
        </w:rPr>
      </w:pPr>
      <w:r w:rsidRPr="00185C32">
        <w:rPr>
          <w:rFonts w:cstheme="minorHAnsi"/>
          <w:color w:val="000000"/>
        </w:rPr>
        <w:lastRenderedPageBreak/>
        <w:t>Expériences spécifique</w:t>
      </w:r>
      <w:r w:rsidR="00576524" w:rsidRPr="00185C32">
        <w:rPr>
          <w:rFonts w:cstheme="minorHAnsi"/>
          <w:color w:val="000000"/>
        </w:rPr>
        <w:t>s</w:t>
      </w:r>
      <w:r w:rsidRPr="00185C32">
        <w:rPr>
          <w:rFonts w:cstheme="minorHAnsi"/>
          <w:color w:val="000000"/>
        </w:rPr>
        <w:t xml:space="preserve"> et</w:t>
      </w:r>
      <w:r w:rsidR="000B6F9F" w:rsidRPr="00185C32">
        <w:rPr>
          <w:rFonts w:cstheme="minorHAnsi"/>
          <w:color w:val="000000"/>
        </w:rPr>
        <w:t xml:space="preserve"> complémentaires.</w:t>
      </w:r>
    </w:p>
    <w:p w14:paraId="15C60953" w14:textId="77777777" w:rsidR="00487922" w:rsidRPr="00185C32" w:rsidRDefault="00487922" w:rsidP="00487922">
      <w:pPr>
        <w:tabs>
          <w:tab w:val="left" w:pos="284"/>
        </w:tabs>
        <w:spacing w:after="0" w:line="240" w:lineRule="auto"/>
        <w:jc w:val="both"/>
        <w:rPr>
          <w:rFonts w:cstheme="minorHAnsi"/>
          <w:color w:val="000000"/>
        </w:rPr>
      </w:pPr>
    </w:p>
    <w:p w14:paraId="69606E52" w14:textId="77777777" w:rsidR="00487922" w:rsidRPr="00185C32" w:rsidRDefault="00487922">
      <w:pPr>
        <w:pStyle w:val="Paragraphedeliste"/>
        <w:numPr>
          <w:ilvl w:val="0"/>
          <w:numId w:val="12"/>
        </w:numPr>
        <w:tabs>
          <w:tab w:val="left" w:pos="284"/>
        </w:tabs>
        <w:spacing w:after="0" w:line="240" w:lineRule="auto"/>
        <w:jc w:val="both"/>
        <w:rPr>
          <w:rFonts w:cstheme="minorHAnsi"/>
          <w:color w:val="000000"/>
        </w:rPr>
      </w:pPr>
      <w:r w:rsidRPr="00185C32">
        <w:rPr>
          <w:rFonts w:cstheme="minorHAnsi"/>
          <w:color w:val="000000"/>
        </w:rPr>
        <w:t>Compréhension TDR</w:t>
      </w:r>
    </w:p>
    <w:p w14:paraId="33753055" w14:textId="660DCB59" w:rsidR="00487922" w:rsidRPr="00185C32" w:rsidRDefault="00576524" w:rsidP="00487922">
      <w:pPr>
        <w:tabs>
          <w:tab w:val="left" w:pos="284"/>
        </w:tabs>
        <w:spacing w:after="0" w:line="240" w:lineRule="auto"/>
        <w:jc w:val="both"/>
        <w:rPr>
          <w:rFonts w:cstheme="minorHAnsi"/>
          <w:i/>
          <w:iCs/>
          <w:color w:val="000000"/>
        </w:rPr>
      </w:pPr>
      <w:r w:rsidRPr="00185C32">
        <w:rPr>
          <w:rFonts w:cstheme="minorHAnsi"/>
          <w:i/>
          <w:iCs/>
          <w:color w:val="000000"/>
        </w:rPr>
        <w:tab/>
      </w:r>
      <w:r w:rsidRPr="00185C32">
        <w:rPr>
          <w:rFonts w:cstheme="minorHAnsi"/>
          <w:i/>
          <w:iCs/>
          <w:color w:val="000000"/>
        </w:rPr>
        <w:tab/>
      </w:r>
      <w:r w:rsidR="00487922" w:rsidRPr="00185C32">
        <w:rPr>
          <w:rFonts w:cstheme="minorHAnsi"/>
          <w:i/>
          <w:iCs/>
          <w:color w:val="000000"/>
        </w:rPr>
        <w:t>Appropriation du contexte général de l'évaluation</w:t>
      </w:r>
    </w:p>
    <w:p w14:paraId="6EF61E86" w14:textId="77777777" w:rsidR="00576524" w:rsidRPr="00185C32" w:rsidRDefault="00487922">
      <w:pPr>
        <w:pStyle w:val="Paragraphedeliste"/>
        <w:numPr>
          <w:ilvl w:val="0"/>
          <w:numId w:val="16"/>
        </w:numPr>
        <w:tabs>
          <w:tab w:val="left" w:pos="284"/>
        </w:tabs>
        <w:spacing w:after="0" w:line="240" w:lineRule="auto"/>
        <w:jc w:val="both"/>
        <w:rPr>
          <w:rFonts w:cstheme="minorHAnsi"/>
          <w:color w:val="000000"/>
        </w:rPr>
      </w:pPr>
      <w:r w:rsidRPr="00185C32">
        <w:rPr>
          <w:rFonts w:cstheme="minorHAnsi"/>
          <w:color w:val="000000"/>
        </w:rPr>
        <w:t>Compréhension et analyse du contexte du projet et de son évaluation</w:t>
      </w:r>
    </w:p>
    <w:p w14:paraId="7A27DE27" w14:textId="4E5005AA" w:rsidR="00487922" w:rsidRPr="00185C32" w:rsidRDefault="00487922">
      <w:pPr>
        <w:pStyle w:val="Paragraphedeliste"/>
        <w:numPr>
          <w:ilvl w:val="0"/>
          <w:numId w:val="16"/>
        </w:numPr>
        <w:tabs>
          <w:tab w:val="left" w:pos="284"/>
        </w:tabs>
        <w:spacing w:after="0" w:line="240" w:lineRule="auto"/>
        <w:jc w:val="both"/>
        <w:rPr>
          <w:rFonts w:cstheme="minorHAnsi"/>
          <w:color w:val="000000"/>
        </w:rPr>
      </w:pPr>
      <w:r w:rsidRPr="00185C32">
        <w:rPr>
          <w:rFonts w:cstheme="minorHAnsi"/>
          <w:color w:val="000000"/>
        </w:rPr>
        <w:t>Compréhension et analyse des objectifs et enjeux de l'évaluation</w:t>
      </w:r>
    </w:p>
    <w:p w14:paraId="6682712E" w14:textId="77777777" w:rsidR="00487922" w:rsidRPr="00185C32" w:rsidRDefault="00487922" w:rsidP="00487922">
      <w:pPr>
        <w:tabs>
          <w:tab w:val="left" w:pos="284"/>
        </w:tabs>
        <w:spacing w:after="0" w:line="240" w:lineRule="auto"/>
        <w:jc w:val="both"/>
        <w:rPr>
          <w:rFonts w:cstheme="minorHAnsi"/>
          <w:color w:val="000000"/>
        </w:rPr>
      </w:pPr>
    </w:p>
    <w:p w14:paraId="353CEB05" w14:textId="4D06E37B" w:rsidR="00487922" w:rsidRPr="00185C32" w:rsidRDefault="00576524" w:rsidP="00487922">
      <w:pPr>
        <w:tabs>
          <w:tab w:val="left" w:pos="284"/>
        </w:tabs>
        <w:spacing w:after="0" w:line="240" w:lineRule="auto"/>
        <w:jc w:val="both"/>
        <w:rPr>
          <w:rFonts w:cstheme="minorHAnsi"/>
          <w:i/>
          <w:iCs/>
          <w:color w:val="000000"/>
        </w:rPr>
      </w:pPr>
      <w:r w:rsidRPr="00185C32">
        <w:rPr>
          <w:rFonts w:cstheme="minorHAnsi"/>
          <w:i/>
          <w:iCs/>
          <w:color w:val="000000"/>
        </w:rPr>
        <w:tab/>
      </w:r>
      <w:r w:rsidRPr="00185C32">
        <w:rPr>
          <w:rFonts w:cstheme="minorHAnsi"/>
          <w:i/>
          <w:iCs/>
          <w:color w:val="000000"/>
        </w:rPr>
        <w:tab/>
      </w:r>
      <w:r w:rsidR="00487922" w:rsidRPr="00185C32">
        <w:rPr>
          <w:rFonts w:cstheme="minorHAnsi"/>
          <w:i/>
          <w:iCs/>
          <w:color w:val="000000"/>
        </w:rPr>
        <w:t>Questionnement évaluatif</w:t>
      </w:r>
    </w:p>
    <w:p w14:paraId="47949B1E" w14:textId="77777777" w:rsidR="00576524" w:rsidRPr="00185C32" w:rsidRDefault="00487922">
      <w:pPr>
        <w:pStyle w:val="Paragraphedeliste"/>
        <w:numPr>
          <w:ilvl w:val="0"/>
          <w:numId w:val="17"/>
        </w:numPr>
        <w:tabs>
          <w:tab w:val="left" w:pos="284"/>
        </w:tabs>
        <w:spacing w:after="0" w:line="240" w:lineRule="auto"/>
        <w:jc w:val="both"/>
        <w:rPr>
          <w:rFonts w:cstheme="minorHAnsi"/>
          <w:color w:val="000000"/>
        </w:rPr>
      </w:pPr>
      <w:r w:rsidRPr="00185C32">
        <w:rPr>
          <w:rFonts w:cstheme="minorHAnsi"/>
          <w:color w:val="000000"/>
        </w:rPr>
        <w:t>Compréhension et interprétation des questions évaluatives</w:t>
      </w:r>
    </w:p>
    <w:p w14:paraId="0F9031AA" w14:textId="4EC06FFA" w:rsidR="00487922" w:rsidRPr="00185C32" w:rsidRDefault="00487922">
      <w:pPr>
        <w:pStyle w:val="Paragraphedeliste"/>
        <w:numPr>
          <w:ilvl w:val="0"/>
          <w:numId w:val="17"/>
        </w:numPr>
        <w:tabs>
          <w:tab w:val="left" w:pos="284"/>
        </w:tabs>
        <w:spacing w:after="0" w:line="240" w:lineRule="auto"/>
        <w:jc w:val="both"/>
        <w:rPr>
          <w:rFonts w:cstheme="minorHAnsi"/>
          <w:color w:val="000000"/>
        </w:rPr>
      </w:pPr>
      <w:r w:rsidRPr="00185C32">
        <w:rPr>
          <w:rFonts w:cstheme="minorHAnsi"/>
          <w:color w:val="000000"/>
        </w:rPr>
        <w:t>Apport de l'offre</w:t>
      </w:r>
    </w:p>
    <w:p w14:paraId="29CDF298" w14:textId="77777777" w:rsidR="00487922" w:rsidRPr="00185C32" w:rsidRDefault="00487922" w:rsidP="00487922">
      <w:pPr>
        <w:tabs>
          <w:tab w:val="left" w:pos="284"/>
        </w:tabs>
        <w:spacing w:after="0" w:line="240" w:lineRule="auto"/>
        <w:jc w:val="both"/>
        <w:rPr>
          <w:rFonts w:cstheme="minorHAnsi"/>
          <w:color w:val="000000"/>
        </w:rPr>
      </w:pPr>
    </w:p>
    <w:p w14:paraId="5CE06EA9" w14:textId="77777777" w:rsidR="00487922" w:rsidRPr="00185C32" w:rsidRDefault="00487922">
      <w:pPr>
        <w:pStyle w:val="Paragraphedeliste"/>
        <w:numPr>
          <w:ilvl w:val="0"/>
          <w:numId w:val="12"/>
        </w:numPr>
        <w:tabs>
          <w:tab w:val="left" w:pos="284"/>
        </w:tabs>
        <w:spacing w:after="0" w:line="240" w:lineRule="auto"/>
        <w:jc w:val="both"/>
        <w:rPr>
          <w:rFonts w:cstheme="minorHAnsi"/>
          <w:color w:val="000000"/>
        </w:rPr>
      </w:pPr>
      <w:r w:rsidRPr="00185C32">
        <w:rPr>
          <w:rFonts w:cstheme="minorHAnsi"/>
          <w:color w:val="000000"/>
        </w:rPr>
        <w:t>Méthodologie proposée</w:t>
      </w:r>
    </w:p>
    <w:p w14:paraId="29022123" w14:textId="1318AA08" w:rsidR="00487922" w:rsidRPr="00185C32" w:rsidRDefault="00576524" w:rsidP="00487922">
      <w:pPr>
        <w:tabs>
          <w:tab w:val="left" w:pos="284"/>
        </w:tabs>
        <w:spacing w:after="0" w:line="240" w:lineRule="auto"/>
        <w:jc w:val="both"/>
        <w:rPr>
          <w:rFonts w:cstheme="minorHAnsi"/>
          <w:i/>
          <w:iCs/>
          <w:color w:val="000000"/>
        </w:rPr>
      </w:pPr>
      <w:r w:rsidRPr="00185C32">
        <w:rPr>
          <w:rFonts w:cstheme="minorHAnsi"/>
          <w:i/>
          <w:iCs/>
          <w:color w:val="000000"/>
        </w:rPr>
        <w:tab/>
      </w:r>
      <w:r w:rsidRPr="00185C32">
        <w:rPr>
          <w:rFonts w:cstheme="minorHAnsi"/>
          <w:i/>
          <w:iCs/>
          <w:color w:val="000000"/>
        </w:rPr>
        <w:tab/>
      </w:r>
      <w:r w:rsidR="00487922" w:rsidRPr="00185C32">
        <w:rPr>
          <w:rFonts w:cstheme="minorHAnsi"/>
          <w:i/>
          <w:iCs/>
          <w:color w:val="000000"/>
        </w:rPr>
        <w:t>Processus</w:t>
      </w:r>
    </w:p>
    <w:p w14:paraId="2FFF1F2F" w14:textId="77777777" w:rsidR="00576524" w:rsidRPr="00185C32" w:rsidRDefault="00487922">
      <w:pPr>
        <w:pStyle w:val="Paragraphedeliste"/>
        <w:numPr>
          <w:ilvl w:val="0"/>
          <w:numId w:val="18"/>
        </w:numPr>
        <w:tabs>
          <w:tab w:val="left" w:pos="284"/>
        </w:tabs>
        <w:spacing w:after="0" w:line="240" w:lineRule="auto"/>
        <w:jc w:val="both"/>
        <w:rPr>
          <w:rFonts w:cstheme="minorHAnsi"/>
          <w:color w:val="000000"/>
        </w:rPr>
      </w:pPr>
      <w:r w:rsidRPr="00185C32">
        <w:rPr>
          <w:rFonts w:cstheme="minorHAnsi"/>
          <w:color w:val="000000"/>
        </w:rPr>
        <w:t>Etapes claires et structurées</w:t>
      </w:r>
    </w:p>
    <w:p w14:paraId="0295EE0C" w14:textId="09161A64" w:rsidR="00487922" w:rsidRPr="00185C32" w:rsidRDefault="00487922">
      <w:pPr>
        <w:pStyle w:val="Paragraphedeliste"/>
        <w:numPr>
          <w:ilvl w:val="0"/>
          <w:numId w:val="18"/>
        </w:numPr>
        <w:tabs>
          <w:tab w:val="left" w:pos="284"/>
        </w:tabs>
        <w:spacing w:after="0" w:line="240" w:lineRule="auto"/>
        <w:jc w:val="both"/>
        <w:rPr>
          <w:rFonts w:cstheme="minorHAnsi"/>
          <w:color w:val="000000"/>
        </w:rPr>
      </w:pPr>
      <w:r w:rsidRPr="00185C32">
        <w:rPr>
          <w:rFonts w:cstheme="minorHAnsi"/>
          <w:color w:val="000000"/>
        </w:rPr>
        <w:t>Prise en compte des étapes d'appropriation, d'analyse et de rédaction</w:t>
      </w:r>
    </w:p>
    <w:p w14:paraId="4CDA0618" w14:textId="77777777" w:rsidR="00487922" w:rsidRPr="00185C32" w:rsidRDefault="00487922" w:rsidP="00487922">
      <w:pPr>
        <w:tabs>
          <w:tab w:val="left" w:pos="284"/>
        </w:tabs>
        <w:spacing w:after="0" w:line="240" w:lineRule="auto"/>
        <w:jc w:val="both"/>
        <w:rPr>
          <w:rFonts w:cstheme="minorHAnsi"/>
          <w:color w:val="000000"/>
        </w:rPr>
      </w:pPr>
    </w:p>
    <w:p w14:paraId="6328A85A" w14:textId="0C2CB372" w:rsidR="00487922" w:rsidRPr="00185C32" w:rsidRDefault="00576524" w:rsidP="00487922">
      <w:pPr>
        <w:tabs>
          <w:tab w:val="left" w:pos="284"/>
        </w:tabs>
        <w:spacing w:after="0" w:line="240" w:lineRule="auto"/>
        <w:jc w:val="both"/>
        <w:rPr>
          <w:rFonts w:cstheme="minorHAnsi"/>
          <w:i/>
          <w:iCs/>
          <w:color w:val="000000"/>
        </w:rPr>
      </w:pPr>
      <w:r w:rsidRPr="00185C32">
        <w:rPr>
          <w:rFonts w:cstheme="minorHAnsi"/>
          <w:i/>
          <w:iCs/>
          <w:color w:val="000000"/>
        </w:rPr>
        <w:tab/>
      </w:r>
      <w:r w:rsidRPr="00185C32">
        <w:rPr>
          <w:rFonts w:cstheme="minorHAnsi"/>
          <w:i/>
          <w:iCs/>
          <w:color w:val="000000"/>
        </w:rPr>
        <w:tab/>
      </w:r>
      <w:r w:rsidR="00487922" w:rsidRPr="00185C32">
        <w:rPr>
          <w:rFonts w:cstheme="minorHAnsi"/>
          <w:i/>
          <w:iCs/>
          <w:color w:val="000000"/>
        </w:rPr>
        <w:t>Outils</w:t>
      </w:r>
    </w:p>
    <w:p w14:paraId="7749532F" w14:textId="77777777" w:rsidR="00576524" w:rsidRPr="00185C32" w:rsidRDefault="00487922">
      <w:pPr>
        <w:pStyle w:val="Paragraphedeliste"/>
        <w:numPr>
          <w:ilvl w:val="0"/>
          <w:numId w:val="19"/>
        </w:numPr>
        <w:tabs>
          <w:tab w:val="left" w:pos="284"/>
        </w:tabs>
        <w:spacing w:after="0" w:line="240" w:lineRule="auto"/>
        <w:jc w:val="both"/>
        <w:rPr>
          <w:rFonts w:cstheme="minorHAnsi"/>
          <w:color w:val="000000"/>
        </w:rPr>
      </w:pPr>
      <w:r w:rsidRPr="00185C32">
        <w:rPr>
          <w:rFonts w:cstheme="minorHAnsi"/>
          <w:color w:val="000000"/>
        </w:rPr>
        <w:t>Pertinence des outils proposés</w:t>
      </w:r>
    </w:p>
    <w:p w14:paraId="1A992F6B" w14:textId="77777777" w:rsidR="00576524" w:rsidRPr="00185C32" w:rsidRDefault="00487922">
      <w:pPr>
        <w:pStyle w:val="Paragraphedeliste"/>
        <w:numPr>
          <w:ilvl w:val="0"/>
          <w:numId w:val="19"/>
        </w:numPr>
        <w:tabs>
          <w:tab w:val="left" w:pos="284"/>
        </w:tabs>
        <w:spacing w:after="0" w:line="240" w:lineRule="auto"/>
        <w:jc w:val="both"/>
        <w:rPr>
          <w:rFonts w:cstheme="minorHAnsi"/>
          <w:color w:val="000000"/>
        </w:rPr>
      </w:pPr>
      <w:r w:rsidRPr="00185C32">
        <w:rPr>
          <w:rFonts w:cstheme="minorHAnsi"/>
          <w:color w:val="000000"/>
        </w:rPr>
        <w:t>Justification des choix opérés</w:t>
      </w:r>
    </w:p>
    <w:p w14:paraId="380389D0" w14:textId="77777777" w:rsidR="00576524" w:rsidRPr="00185C32" w:rsidRDefault="00487922">
      <w:pPr>
        <w:pStyle w:val="Paragraphedeliste"/>
        <w:numPr>
          <w:ilvl w:val="0"/>
          <w:numId w:val="19"/>
        </w:numPr>
        <w:tabs>
          <w:tab w:val="left" w:pos="284"/>
        </w:tabs>
        <w:spacing w:after="0" w:line="240" w:lineRule="auto"/>
        <w:jc w:val="both"/>
        <w:rPr>
          <w:rFonts w:cstheme="minorHAnsi"/>
          <w:color w:val="000000"/>
        </w:rPr>
      </w:pPr>
      <w:r w:rsidRPr="00185C32">
        <w:rPr>
          <w:rFonts w:cstheme="minorHAnsi"/>
          <w:color w:val="000000"/>
        </w:rPr>
        <w:t>Prise en compte des limites de la méthodologie</w:t>
      </w:r>
    </w:p>
    <w:p w14:paraId="54549911" w14:textId="2D552F47" w:rsidR="00487922" w:rsidRPr="00185C32" w:rsidRDefault="00487922">
      <w:pPr>
        <w:pStyle w:val="Paragraphedeliste"/>
        <w:numPr>
          <w:ilvl w:val="0"/>
          <w:numId w:val="19"/>
        </w:numPr>
        <w:tabs>
          <w:tab w:val="left" w:pos="284"/>
        </w:tabs>
        <w:spacing w:after="0" w:line="240" w:lineRule="auto"/>
        <w:jc w:val="both"/>
        <w:rPr>
          <w:rFonts w:cstheme="minorHAnsi"/>
          <w:color w:val="000000"/>
        </w:rPr>
      </w:pPr>
      <w:r w:rsidRPr="00185C32">
        <w:rPr>
          <w:rFonts w:cstheme="minorHAnsi"/>
          <w:color w:val="000000"/>
        </w:rPr>
        <w:t>Prise en compte de la dimension genre/handicap/âge</w:t>
      </w:r>
    </w:p>
    <w:p w14:paraId="4C8111F1" w14:textId="77777777" w:rsidR="00487922" w:rsidRPr="00185C32" w:rsidRDefault="00487922" w:rsidP="00487922">
      <w:pPr>
        <w:tabs>
          <w:tab w:val="left" w:pos="284"/>
        </w:tabs>
        <w:spacing w:after="0" w:line="240" w:lineRule="auto"/>
        <w:jc w:val="both"/>
        <w:rPr>
          <w:rFonts w:cstheme="minorHAnsi"/>
          <w:color w:val="000000"/>
        </w:rPr>
      </w:pPr>
    </w:p>
    <w:p w14:paraId="0E9A328E" w14:textId="58A31C76" w:rsidR="00487922" w:rsidRPr="00185C32" w:rsidRDefault="00576524" w:rsidP="00487922">
      <w:pPr>
        <w:tabs>
          <w:tab w:val="left" w:pos="284"/>
        </w:tabs>
        <w:spacing w:after="0" w:line="240" w:lineRule="auto"/>
        <w:jc w:val="both"/>
        <w:rPr>
          <w:rFonts w:cstheme="minorHAnsi"/>
          <w:color w:val="000000"/>
        </w:rPr>
      </w:pPr>
      <w:r w:rsidRPr="00185C32">
        <w:rPr>
          <w:rFonts w:cstheme="minorHAnsi"/>
          <w:color w:val="000000"/>
        </w:rPr>
        <w:tab/>
      </w:r>
      <w:r w:rsidR="00487922" w:rsidRPr="00185C32">
        <w:rPr>
          <w:rFonts w:cstheme="minorHAnsi"/>
          <w:color w:val="000000"/>
        </w:rPr>
        <w:t>d) Relation commanditaire /point focal</w:t>
      </w:r>
    </w:p>
    <w:p w14:paraId="2074848D" w14:textId="77777777" w:rsidR="00576524" w:rsidRPr="00185C32" w:rsidRDefault="00487922">
      <w:pPr>
        <w:pStyle w:val="Paragraphedeliste"/>
        <w:numPr>
          <w:ilvl w:val="0"/>
          <w:numId w:val="20"/>
        </w:numPr>
        <w:tabs>
          <w:tab w:val="left" w:pos="284"/>
        </w:tabs>
        <w:spacing w:after="0" w:line="240" w:lineRule="auto"/>
        <w:jc w:val="both"/>
        <w:rPr>
          <w:rFonts w:cstheme="minorHAnsi"/>
          <w:color w:val="000000"/>
        </w:rPr>
      </w:pPr>
      <w:r w:rsidRPr="00185C32">
        <w:rPr>
          <w:rFonts w:cstheme="minorHAnsi"/>
          <w:color w:val="000000"/>
        </w:rPr>
        <w:t>Respect de la démarche souhaitée dans les TDR</w:t>
      </w:r>
    </w:p>
    <w:p w14:paraId="0E5AB9B3" w14:textId="77777777" w:rsidR="00576524" w:rsidRPr="00185C32" w:rsidRDefault="00487922">
      <w:pPr>
        <w:pStyle w:val="Paragraphedeliste"/>
        <w:numPr>
          <w:ilvl w:val="0"/>
          <w:numId w:val="20"/>
        </w:numPr>
        <w:tabs>
          <w:tab w:val="left" w:pos="284"/>
        </w:tabs>
        <w:spacing w:after="0" w:line="240" w:lineRule="auto"/>
        <w:jc w:val="both"/>
        <w:rPr>
          <w:rFonts w:cstheme="minorHAnsi"/>
          <w:color w:val="000000"/>
        </w:rPr>
      </w:pPr>
      <w:r w:rsidRPr="00185C32">
        <w:rPr>
          <w:rFonts w:cstheme="minorHAnsi"/>
          <w:color w:val="000000"/>
        </w:rPr>
        <w:t>Nombre de réunions/restitutions</w:t>
      </w:r>
    </w:p>
    <w:p w14:paraId="296147E1" w14:textId="4992C65E" w:rsidR="00487922" w:rsidRPr="00185C32" w:rsidRDefault="00576524">
      <w:pPr>
        <w:pStyle w:val="Paragraphedeliste"/>
        <w:numPr>
          <w:ilvl w:val="0"/>
          <w:numId w:val="20"/>
        </w:numPr>
        <w:tabs>
          <w:tab w:val="left" w:pos="284"/>
        </w:tabs>
        <w:spacing w:after="0" w:line="240" w:lineRule="auto"/>
        <w:jc w:val="both"/>
        <w:rPr>
          <w:rFonts w:cstheme="minorHAnsi"/>
          <w:color w:val="000000"/>
        </w:rPr>
      </w:pPr>
      <w:r w:rsidRPr="00185C32">
        <w:rPr>
          <w:rFonts w:cstheme="minorHAnsi"/>
          <w:color w:val="000000"/>
        </w:rPr>
        <w:t>A</w:t>
      </w:r>
      <w:r w:rsidR="00487922" w:rsidRPr="00185C32">
        <w:rPr>
          <w:rFonts w:cstheme="minorHAnsi"/>
          <w:color w:val="000000"/>
        </w:rPr>
        <w:t>pproche participative (notamment pour la formulation des recommandations, voire des conclusions)</w:t>
      </w:r>
    </w:p>
    <w:p w14:paraId="70802CDD" w14:textId="51CE0A9A" w:rsidR="00576524" w:rsidRPr="00185C32" w:rsidRDefault="00576524" w:rsidP="00487922">
      <w:pPr>
        <w:tabs>
          <w:tab w:val="left" w:pos="284"/>
        </w:tabs>
        <w:spacing w:after="0" w:line="240" w:lineRule="auto"/>
        <w:jc w:val="both"/>
        <w:rPr>
          <w:rFonts w:cstheme="minorHAnsi"/>
          <w:color w:val="000000"/>
        </w:rPr>
      </w:pPr>
    </w:p>
    <w:p w14:paraId="28407AE7" w14:textId="0045FE3E" w:rsidR="00487922" w:rsidRPr="00185C32" w:rsidRDefault="00576524" w:rsidP="00487922">
      <w:pPr>
        <w:tabs>
          <w:tab w:val="left" w:pos="284"/>
        </w:tabs>
        <w:spacing w:after="0" w:line="240" w:lineRule="auto"/>
        <w:jc w:val="both"/>
        <w:rPr>
          <w:rFonts w:cstheme="minorHAnsi"/>
          <w:color w:val="000000"/>
        </w:rPr>
      </w:pPr>
      <w:r w:rsidRPr="00185C32">
        <w:rPr>
          <w:rFonts w:cstheme="minorHAnsi"/>
          <w:color w:val="000000"/>
        </w:rPr>
        <w:tab/>
      </w:r>
      <w:r w:rsidR="00487922" w:rsidRPr="00185C32">
        <w:rPr>
          <w:rFonts w:cstheme="minorHAnsi"/>
          <w:color w:val="000000"/>
        </w:rPr>
        <w:t>e) Livrables</w:t>
      </w:r>
    </w:p>
    <w:p w14:paraId="078C6D41" w14:textId="77777777" w:rsidR="00576524" w:rsidRPr="00185C32" w:rsidRDefault="00487922">
      <w:pPr>
        <w:pStyle w:val="Paragraphedeliste"/>
        <w:numPr>
          <w:ilvl w:val="0"/>
          <w:numId w:val="21"/>
        </w:numPr>
        <w:tabs>
          <w:tab w:val="left" w:pos="284"/>
        </w:tabs>
        <w:spacing w:after="0" w:line="240" w:lineRule="auto"/>
        <w:jc w:val="both"/>
        <w:rPr>
          <w:rFonts w:cstheme="minorHAnsi"/>
          <w:color w:val="000000"/>
        </w:rPr>
      </w:pPr>
      <w:r w:rsidRPr="00185C32">
        <w:rPr>
          <w:rFonts w:cstheme="minorHAnsi"/>
          <w:color w:val="000000"/>
        </w:rPr>
        <w:t>Respect des TDR</w:t>
      </w:r>
    </w:p>
    <w:p w14:paraId="3E62B013" w14:textId="4B1CA0A4" w:rsidR="00487922" w:rsidRPr="00185C32" w:rsidRDefault="00487922">
      <w:pPr>
        <w:pStyle w:val="Paragraphedeliste"/>
        <w:numPr>
          <w:ilvl w:val="0"/>
          <w:numId w:val="21"/>
        </w:numPr>
        <w:tabs>
          <w:tab w:val="left" w:pos="284"/>
        </w:tabs>
        <w:spacing w:after="0" w:line="240" w:lineRule="auto"/>
        <w:jc w:val="both"/>
        <w:rPr>
          <w:rFonts w:cstheme="minorHAnsi"/>
          <w:color w:val="000000"/>
        </w:rPr>
      </w:pPr>
      <w:r w:rsidRPr="00185C32">
        <w:rPr>
          <w:rFonts w:cstheme="minorHAnsi"/>
          <w:color w:val="000000"/>
        </w:rPr>
        <w:t>Apport de l'offre</w:t>
      </w:r>
      <w:r w:rsidR="00B12F43">
        <w:rPr>
          <w:rFonts w:cstheme="minorHAnsi"/>
          <w:color w:val="000000"/>
        </w:rPr>
        <w:t>.</w:t>
      </w:r>
    </w:p>
    <w:p w14:paraId="6B09AF1A" w14:textId="77777777" w:rsidR="00487922" w:rsidRPr="00185C32" w:rsidRDefault="00487922" w:rsidP="00487922">
      <w:pPr>
        <w:tabs>
          <w:tab w:val="left" w:pos="284"/>
        </w:tabs>
        <w:spacing w:after="0" w:line="240" w:lineRule="auto"/>
        <w:jc w:val="both"/>
        <w:rPr>
          <w:rFonts w:cstheme="minorHAnsi"/>
          <w:color w:val="000000"/>
        </w:rPr>
      </w:pPr>
    </w:p>
    <w:p w14:paraId="6D8F6F5B" w14:textId="31481C39" w:rsidR="00487922" w:rsidRPr="00185C32" w:rsidRDefault="00576524" w:rsidP="00487922">
      <w:pPr>
        <w:tabs>
          <w:tab w:val="left" w:pos="284"/>
        </w:tabs>
        <w:spacing w:after="0" w:line="240" w:lineRule="auto"/>
        <w:jc w:val="both"/>
        <w:rPr>
          <w:rFonts w:cstheme="minorHAnsi"/>
          <w:color w:val="000000"/>
        </w:rPr>
      </w:pPr>
      <w:r w:rsidRPr="00185C32">
        <w:rPr>
          <w:rFonts w:cstheme="minorHAnsi"/>
          <w:color w:val="000000"/>
        </w:rPr>
        <w:tab/>
      </w:r>
      <w:r w:rsidR="00487922" w:rsidRPr="00185C32">
        <w:rPr>
          <w:rFonts w:cstheme="minorHAnsi"/>
          <w:color w:val="000000"/>
        </w:rPr>
        <w:t>f) Calendrier</w:t>
      </w:r>
    </w:p>
    <w:p w14:paraId="60B9D7F9" w14:textId="77777777" w:rsidR="00576524" w:rsidRPr="00185C32" w:rsidRDefault="00487922">
      <w:pPr>
        <w:pStyle w:val="Paragraphedeliste"/>
        <w:numPr>
          <w:ilvl w:val="0"/>
          <w:numId w:val="22"/>
        </w:numPr>
        <w:tabs>
          <w:tab w:val="left" w:pos="284"/>
        </w:tabs>
        <w:spacing w:after="0" w:line="240" w:lineRule="auto"/>
        <w:jc w:val="both"/>
        <w:rPr>
          <w:rFonts w:cstheme="minorHAnsi"/>
          <w:color w:val="000000"/>
        </w:rPr>
      </w:pPr>
      <w:r w:rsidRPr="00185C32">
        <w:rPr>
          <w:rFonts w:cstheme="minorHAnsi"/>
          <w:color w:val="000000"/>
        </w:rPr>
        <w:t>Respect des TDR</w:t>
      </w:r>
    </w:p>
    <w:p w14:paraId="5B10FE81" w14:textId="77777777" w:rsidR="00576524" w:rsidRPr="00185C32" w:rsidRDefault="00487922">
      <w:pPr>
        <w:pStyle w:val="Paragraphedeliste"/>
        <w:numPr>
          <w:ilvl w:val="0"/>
          <w:numId w:val="22"/>
        </w:numPr>
        <w:tabs>
          <w:tab w:val="left" w:pos="284"/>
        </w:tabs>
        <w:spacing w:after="0" w:line="240" w:lineRule="auto"/>
        <w:jc w:val="both"/>
        <w:rPr>
          <w:rFonts w:cstheme="minorHAnsi"/>
          <w:color w:val="000000"/>
        </w:rPr>
      </w:pPr>
      <w:r w:rsidRPr="00185C32">
        <w:rPr>
          <w:rFonts w:cstheme="minorHAnsi"/>
          <w:color w:val="000000"/>
        </w:rPr>
        <w:t>Disponibilité du ou de la consultante</w:t>
      </w:r>
    </w:p>
    <w:p w14:paraId="4435C0C4" w14:textId="77777777" w:rsidR="00576524" w:rsidRPr="00185C32" w:rsidRDefault="00487922">
      <w:pPr>
        <w:pStyle w:val="Paragraphedeliste"/>
        <w:numPr>
          <w:ilvl w:val="0"/>
          <w:numId w:val="22"/>
        </w:numPr>
        <w:tabs>
          <w:tab w:val="left" w:pos="284"/>
        </w:tabs>
        <w:spacing w:after="0" w:line="240" w:lineRule="auto"/>
        <w:jc w:val="both"/>
        <w:rPr>
          <w:rFonts w:cstheme="minorHAnsi"/>
          <w:color w:val="000000"/>
        </w:rPr>
      </w:pPr>
      <w:r w:rsidRPr="00185C32">
        <w:rPr>
          <w:rFonts w:cstheme="minorHAnsi"/>
          <w:color w:val="000000"/>
        </w:rPr>
        <w:t>Faisabilité par rapport à la méthodologie proposée</w:t>
      </w:r>
    </w:p>
    <w:p w14:paraId="7F6B008E" w14:textId="2B800E1C" w:rsidR="00487922" w:rsidRPr="00185C32" w:rsidRDefault="00487922">
      <w:pPr>
        <w:pStyle w:val="Paragraphedeliste"/>
        <w:numPr>
          <w:ilvl w:val="0"/>
          <w:numId w:val="22"/>
        </w:numPr>
        <w:tabs>
          <w:tab w:val="left" w:pos="284"/>
        </w:tabs>
        <w:spacing w:after="0" w:line="240" w:lineRule="auto"/>
        <w:jc w:val="both"/>
        <w:rPr>
          <w:rFonts w:cstheme="minorHAnsi"/>
          <w:color w:val="000000"/>
        </w:rPr>
      </w:pPr>
      <w:r w:rsidRPr="00185C32">
        <w:rPr>
          <w:rFonts w:cstheme="minorHAnsi"/>
          <w:color w:val="000000"/>
        </w:rPr>
        <w:t>Niveau de précision suffisant</w:t>
      </w:r>
      <w:r w:rsidR="008E5320">
        <w:rPr>
          <w:rFonts w:cstheme="minorHAnsi"/>
          <w:color w:val="000000"/>
        </w:rPr>
        <w:t>.</w:t>
      </w:r>
    </w:p>
    <w:p w14:paraId="1814B795" w14:textId="77777777" w:rsidR="00487922" w:rsidRPr="00666B06" w:rsidRDefault="00487922" w:rsidP="00487922">
      <w:pPr>
        <w:tabs>
          <w:tab w:val="left" w:pos="284"/>
        </w:tabs>
        <w:spacing w:after="0" w:line="240" w:lineRule="auto"/>
        <w:jc w:val="both"/>
        <w:rPr>
          <w:rFonts w:cstheme="minorHAnsi"/>
          <w:color w:val="000000"/>
          <w:highlight w:val="yellow"/>
        </w:rPr>
      </w:pPr>
    </w:p>
    <w:p w14:paraId="7A6E1445" w14:textId="77777777" w:rsidR="005614DD" w:rsidRPr="00185C32" w:rsidRDefault="00487922">
      <w:pPr>
        <w:pStyle w:val="Paragraphedeliste"/>
        <w:numPr>
          <w:ilvl w:val="1"/>
          <w:numId w:val="10"/>
        </w:numPr>
        <w:tabs>
          <w:tab w:val="left" w:pos="284"/>
        </w:tabs>
        <w:spacing w:after="0" w:line="240" w:lineRule="auto"/>
        <w:jc w:val="both"/>
        <w:rPr>
          <w:rFonts w:cstheme="minorHAnsi"/>
          <w:b/>
          <w:bCs/>
        </w:rPr>
      </w:pPr>
      <w:r w:rsidRPr="00185C32">
        <w:rPr>
          <w:rFonts w:cstheme="minorHAnsi"/>
          <w:b/>
          <w:bCs/>
          <w:color w:val="000000"/>
        </w:rPr>
        <w:t xml:space="preserve">Critères financiers : 30% de la note </w:t>
      </w:r>
      <w:r w:rsidRPr="00185C32">
        <w:rPr>
          <w:rFonts w:cstheme="minorHAnsi"/>
          <w:b/>
          <w:bCs/>
        </w:rPr>
        <w:t>Budget</w:t>
      </w:r>
    </w:p>
    <w:p w14:paraId="4165AEA2" w14:textId="77777777" w:rsidR="005614DD" w:rsidRPr="00185C32" w:rsidRDefault="00487922">
      <w:pPr>
        <w:pStyle w:val="Paragraphedeliste"/>
        <w:numPr>
          <w:ilvl w:val="0"/>
          <w:numId w:val="23"/>
        </w:numPr>
        <w:tabs>
          <w:tab w:val="left" w:pos="284"/>
        </w:tabs>
        <w:spacing w:after="0" w:line="240" w:lineRule="auto"/>
        <w:jc w:val="both"/>
        <w:rPr>
          <w:rFonts w:cstheme="minorHAnsi"/>
          <w:b/>
          <w:bCs/>
        </w:rPr>
      </w:pPr>
      <w:r w:rsidRPr="00185C32">
        <w:rPr>
          <w:rFonts w:cstheme="minorHAnsi"/>
        </w:rPr>
        <w:t>Cohérence avec la méthodologie proposée</w:t>
      </w:r>
    </w:p>
    <w:p w14:paraId="2B577DCD" w14:textId="77777777" w:rsidR="005614DD" w:rsidRPr="00185C32" w:rsidRDefault="00487922">
      <w:pPr>
        <w:pStyle w:val="Paragraphedeliste"/>
        <w:numPr>
          <w:ilvl w:val="0"/>
          <w:numId w:val="23"/>
        </w:numPr>
        <w:tabs>
          <w:tab w:val="left" w:pos="284"/>
        </w:tabs>
        <w:spacing w:after="0" w:line="240" w:lineRule="auto"/>
        <w:jc w:val="both"/>
        <w:rPr>
          <w:rFonts w:cstheme="minorHAnsi"/>
          <w:b/>
          <w:bCs/>
        </w:rPr>
      </w:pPr>
      <w:r w:rsidRPr="00185C32">
        <w:rPr>
          <w:rFonts w:cstheme="minorHAnsi"/>
        </w:rPr>
        <w:t>Niveau de précision suffisant</w:t>
      </w:r>
    </w:p>
    <w:p w14:paraId="13A4D087" w14:textId="77777777" w:rsidR="005614DD" w:rsidRPr="00185C32" w:rsidRDefault="00487922">
      <w:pPr>
        <w:pStyle w:val="Paragraphedeliste"/>
        <w:numPr>
          <w:ilvl w:val="0"/>
          <w:numId w:val="23"/>
        </w:numPr>
        <w:tabs>
          <w:tab w:val="left" w:pos="284"/>
        </w:tabs>
        <w:spacing w:after="0" w:line="240" w:lineRule="auto"/>
        <w:jc w:val="both"/>
        <w:rPr>
          <w:rFonts w:cstheme="minorHAnsi"/>
          <w:b/>
          <w:bCs/>
        </w:rPr>
      </w:pPr>
      <w:r w:rsidRPr="00185C32">
        <w:rPr>
          <w:rFonts w:cstheme="minorHAnsi"/>
        </w:rPr>
        <w:t>Prise en compte des livrable</w:t>
      </w:r>
      <w:r w:rsidR="005614DD" w:rsidRPr="00185C32">
        <w:rPr>
          <w:rFonts w:cstheme="minorHAnsi"/>
        </w:rPr>
        <w:t>s</w:t>
      </w:r>
    </w:p>
    <w:p w14:paraId="51AAE775" w14:textId="244B8B8C" w:rsidR="00487922" w:rsidRPr="00185C32" w:rsidRDefault="00487922">
      <w:pPr>
        <w:pStyle w:val="Paragraphedeliste"/>
        <w:numPr>
          <w:ilvl w:val="0"/>
          <w:numId w:val="23"/>
        </w:numPr>
        <w:tabs>
          <w:tab w:val="left" w:pos="284"/>
        </w:tabs>
        <w:spacing w:after="0" w:line="240" w:lineRule="auto"/>
        <w:jc w:val="both"/>
        <w:rPr>
          <w:rFonts w:cstheme="minorHAnsi"/>
          <w:b/>
          <w:bCs/>
        </w:rPr>
      </w:pPr>
      <w:r w:rsidRPr="00185C32">
        <w:rPr>
          <w:rFonts w:cstheme="minorHAnsi"/>
        </w:rPr>
        <w:t>Compétitivité de l’offre financière (rapport qualité/prix)</w:t>
      </w:r>
      <w:r w:rsidR="00B12F43">
        <w:rPr>
          <w:rFonts w:cstheme="minorHAnsi"/>
        </w:rPr>
        <w:t>.</w:t>
      </w:r>
    </w:p>
    <w:p w14:paraId="25C10AB4" w14:textId="77777777" w:rsidR="005614DD" w:rsidRPr="00185C32" w:rsidRDefault="005614DD" w:rsidP="00487922">
      <w:pPr>
        <w:tabs>
          <w:tab w:val="left" w:pos="284"/>
        </w:tabs>
        <w:spacing w:after="0"/>
        <w:jc w:val="both"/>
        <w:rPr>
          <w:rFonts w:cstheme="minorHAnsi"/>
        </w:rPr>
      </w:pPr>
    </w:p>
    <w:p w14:paraId="247E47BA" w14:textId="34E08E54" w:rsidR="00487922" w:rsidRPr="00185C32" w:rsidRDefault="00487922" w:rsidP="00487922">
      <w:pPr>
        <w:tabs>
          <w:tab w:val="left" w:pos="284"/>
        </w:tabs>
        <w:spacing w:after="0"/>
        <w:jc w:val="both"/>
        <w:rPr>
          <w:rFonts w:cstheme="minorHAnsi"/>
        </w:rPr>
      </w:pPr>
      <w:r w:rsidRPr="00185C32">
        <w:rPr>
          <w:rFonts w:cstheme="minorHAnsi"/>
        </w:rPr>
        <w:t>Remise accordée : préciser la remise accordée sur l’offre globale,</w:t>
      </w:r>
    </w:p>
    <w:p w14:paraId="1B926458" w14:textId="77777777" w:rsidR="00487922" w:rsidRPr="00185C32" w:rsidRDefault="00487922" w:rsidP="00487922">
      <w:pPr>
        <w:tabs>
          <w:tab w:val="left" w:pos="284"/>
        </w:tabs>
        <w:spacing w:after="0"/>
        <w:jc w:val="both"/>
        <w:rPr>
          <w:rFonts w:cstheme="minorHAnsi"/>
        </w:rPr>
      </w:pPr>
      <w:r w:rsidRPr="00185C32">
        <w:rPr>
          <w:rFonts w:cstheme="minorHAnsi"/>
        </w:rPr>
        <w:t>Conditions de paiement : indiquer vos conditions de paiement (taux et fréquence de paiement, moyens de paiement)</w:t>
      </w:r>
    </w:p>
    <w:p w14:paraId="5A20392B" w14:textId="691F5646" w:rsidR="00487922" w:rsidRDefault="00487922" w:rsidP="00487922">
      <w:pPr>
        <w:tabs>
          <w:tab w:val="left" w:pos="284"/>
        </w:tabs>
        <w:spacing w:after="0"/>
        <w:jc w:val="both"/>
        <w:rPr>
          <w:rFonts w:cstheme="minorHAnsi"/>
        </w:rPr>
      </w:pPr>
      <w:r w:rsidRPr="00185C32">
        <w:rPr>
          <w:rFonts w:cstheme="minorHAnsi"/>
        </w:rPr>
        <w:t>Validité de l’offre : préciser la durée sur laquelle votre offre reste valide (en mois).</w:t>
      </w:r>
    </w:p>
    <w:p w14:paraId="723DB7A8" w14:textId="77777777" w:rsidR="008240CF" w:rsidRPr="00185C32" w:rsidRDefault="008240CF" w:rsidP="00487922">
      <w:pPr>
        <w:tabs>
          <w:tab w:val="left" w:pos="284"/>
        </w:tabs>
        <w:spacing w:after="0"/>
        <w:jc w:val="both"/>
        <w:rPr>
          <w:rFonts w:cstheme="minorHAnsi"/>
        </w:rPr>
      </w:pPr>
    </w:p>
    <w:p w14:paraId="5F38140C" w14:textId="77777777" w:rsidR="008240CF" w:rsidRPr="00E33A39" w:rsidRDefault="008240CF" w:rsidP="008240CF">
      <w:pPr>
        <w:tabs>
          <w:tab w:val="left" w:pos="284"/>
        </w:tabs>
        <w:rPr>
          <w:rFonts w:cstheme="minorHAnsi"/>
          <w:b/>
          <w:color w:val="000000" w:themeColor="text1"/>
        </w:rPr>
      </w:pPr>
      <w:r w:rsidRPr="00E33A39">
        <w:rPr>
          <w:rFonts w:cstheme="minorHAnsi"/>
          <w:b/>
          <w:color w:val="000000" w:themeColor="text1"/>
          <w:u w:val="single"/>
        </w:rPr>
        <w:t>NB</w:t>
      </w:r>
      <w:r w:rsidRPr="00E33A39">
        <w:rPr>
          <w:rFonts w:cstheme="minorHAnsi"/>
          <w:b/>
          <w:color w:val="000000" w:themeColor="text1"/>
        </w:rPr>
        <w:t xml:space="preserve"> : Le dossier de candidature devra obligatoirement comporter les trois éléments à savoir : une offre administrative, une offre technique et une offre financière. </w:t>
      </w:r>
    </w:p>
    <w:p w14:paraId="29253BBF" w14:textId="35B6677A" w:rsidR="00E33A39" w:rsidRDefault="008240CF" w:rsidP="008240CF">
      <w:pPr>
        <w:tabs>
          <w:tab w:val="left" w:pos="284"/>
        </w:tabs>
        <w:rPr>
          <w:rFonts w:cstheme="minorHAnsi"/>
        </w:rPr>
      </w:pPr>
      <w:r w:rsidRPr="008240CF">
        <w:rPr>
          <w:rFonts w:cstheme="minorHAnsi"/>
        </w:rPr>
        <w:lastRenderedPageBreak/>
        <w:t xml:space="preserve">Les dossiers de candidature sont à soumettre au plus tard le </w:t>
      </w:r>
      <w:r w:rsidR="00E33A39" w:rsidRPr="00E33A39">
        <w:rPr>
          <w:rFonts w:cstheme="minorHAnsi"/>
          <w:b/>
          <w:color w:val="FF0000"/>
        </w:rPr>
        <w:t>2</w:t>
      </w:r>
      <w:r w:rsidR="000974A4">
        <w:rPr>
          <w:rFonts w:cstheme="minorHAnsi"/>
          <w:b/>
          <w:color w:val="FF0000"/>
        </w:rPr>
        <w:t>0</w:t>
      </w:r>
      <w:r w:rsidRPr="00E33A39">
        <w:rPr>
          <w:rFonts w:cstheme="minorHAnsi"/>
          <w:b/>
          <w:color w:val="FF0000"/>
        </w:rPr>
        <w:t xml:space="preserve"> </w:t>
      </w:r>
      <w:proofErr w:type="gramStart"/>
      <w:r w:rsidRPr="00E33A39">
        <w:rPr>
          <w:rFonts w:cstheme="minorHAnsi"/>
          <w:b/>
          <w:color w:val="FF0000"/>
        </w:rPr>
        <w:t>Mai</w:t>
      </w:r>
      <w:proofErr w:type="gramEnd"/>
      <w:r w:rsidRPr="00E33A39">
        <w:rPr>
          <w:rFonts w:cstheme="minorHAnsi"/>
          <w:b/>
          <w:color w:val="FF0000"/>
        </w:rPr>
        <w:t xml:space="preserve"> 2025 à 12h00 (Heure Béninoise)</w:t>
      </w:r>
      <w:r w:rsidRPr="00E33A39">
        <w:rPr>
          <w:rFonts w:cstheme="minorHAnsi"/>
          <w:color w:val="FF0000"/>
        </w:rPr>
        <w:t xml:space="preserve"> </w:t>
      </w:r>
      <w:r w:rsidRPr="008240CF">
        <w:rPr>
          <w:rFonts w:cstheme="minorHAnsi"/>
        </w:rPr>
        <w:t xml:space="preserve">en ligne (courrier électronique) en format PDF à l’adresse suivante : </w:t>
      </w:r>
      <w:hyperlink r:id="rId12" w:history="1">
        <w:r w:rsidRPr="000974A4">
          <w:rPr>
            <w:rFonts w:cstheme="minorHAnsi"/>
            <w:b/>
            <w:color w:val="0070C0"/>
          </w:rPr>
          <w:t>appel-offre@benin.hi.org</w:t>
        </w:r>
      </w:hyperlink>
      <w:r w:rsidRPr="008240CF">
        <w:rPr>
          <w:rFonts w:cstheme="minorHAnsi"/>
        </w:rPr>
        <w:t xml:space="preserve"> avec en objet la mention</w:t>
      </w:r>
    </w:p>
    <w:p w14:paraId="228636FE" w14:textId="15B7A0BF" w:rsidR="008240CF" w:rsidRPr="00E33A39" w:rsidRDefault="008240CF" w:rsidP="008240CF">
      <w:pPr>
        <w:tabs>
          <w:tab w:val="left" w:pos="284"/>
        </w:tabs>
        <w:rPr>
          <w:rFonts w:cstheme="minorHAnsi"/>
          <w:b/>
          <w:bCs/>
        </w:rPr>
      </w:pPr>
      <w:r w:rsidRPr="008240CF">
        <w:rPr>
          <w:rFonts w:cstheme="minorHAnsi"/>
        </w:rPr>
        <w:t xml:space="preserve"> </w:t>
      </w:r>
      <w:r w:rsidR="00E33A39" w:rsidRPr="00E33A39">
        <w:rPr>
          <w:rFonts w:cstheme="minorHAnsi"/>
          <w:b/>
          <w:bCs/>
        </w:rPr>
        <w:t>«</w:t>
      </w:r>
      <w:r w:rsidR="00E33A39">
        <w:rPr>
          <w:rFonts w:cstheme="minorHAnsi"/>
          <w:b/>
          <w:bCs/>
        </w:rPr>
        <w:t xml:space="preserve"> </w:t>
      </w:r>
      <w:r w:rsidR="00E33A39" w:rsidRPr="00E33A39">
        <w:rPr>
          <w:rFonts w:cstheme="minorHAnsi"/>
          <w:b/>
          <w:bCs/>
        </w:rPr>
        <w:t>CANDIDATURE CONSULTANCE</w:t>
      </w:r>
      <w:r w:rsidR="00E33A39" w:rsidRPr="008240CF">
        <w:rPr>
          <w:rFonts w:cstheme="minorHAnsi"/>
        </w:rPr>
        <w:t xml:space="preserve"> </w:t>
      </w:r>
      <w:r w:rsidR="00E33A39" w:rsidRPr="00E33A39">
        <w:rPr>
          <w:rFonts w:cstheme="minorHAnsi"/>
          <w:b/>
          <w:bCs/>
        </w:rPr>
        <w:t>ELABORATION D’UNE DEMANDE DE FINANCEMENT PARTICIPATION ET LEADERSHIP FEMININ</w:t>
      </w:r>
      <w:r w:rsidR="00E33A39">
        <w:rPr>
          <w:rFonts w:cstheme="minorHAnsi"/>
          <w:b/>
          <w:bCs/>
        </w:rPr>
        <w:t>-</w:t>
      </w:r>
      <w:r w:rsidR="00E33A39" w:rsidRPr="00E33A39">
        <w:rPr>
          <w:rFonts w:cstheme="minorHAnsi"/>
          <w:b/>
          <w:bCs/>
        </w:rPr>
        <w:t>BENIN</w:t>
      </w:r>
      <w:r w:rsidR="00E33A39">
        <w:rPr>
          <w:rFonts w:cstheme="minorHAnsi"/>
          <w:b/>
          <w:bCs/>
        </w:rPr>
        <w:t> »</w:t>
      </w:r>
      <w:r w:rsidRPr="008240CF">
        <w:rPr>
          <w:rFonts w:cstheme="minorHAnsi"/>
        </w:rPr>
        <w:t xml:space="preserve"> et la référence HI : </w:t>
      </w:r>
      <w:r w:rsidR="00E33A39">
        <w:rPr>
          <w:rFonts w:cstheme="minorHAnsi"/>
          <w:b/>
        </w:rPr>
        <w:t>DA-COTO-00</w:t>
      </w:r>
      <w:r w:rsidR="00CB3698">
        <w:rPr>
          <w:rFonts w:cstheme="minorHAnsi"/>
          <w:b/>
        </w:rPr>
        <w:t>828</w:t>
      </w:r>
      <w:r w:rsidRPr="008240CF">
        <w:rPr>
          <w:rFonts w:cstheme="minorHAnsi"/>
        </w:rPr>
        <w:t>.</w:t>
      </w:r>
    </w:p>
    <w:p w14:paraId="11F87349" w14:textId="77777777" w:rsidR="008240CF" w:rsidRPr="008240CF" w:rsidRDefault="008240CF" w:rsidP="008240CF">
      <w:pPr>
        <w:tabs>
          <w:tab w:val="left" w:pos="284"/>
        </w:tabs>
        <w:rPr>
          <w:rFonts w:cstheme="minorHAnsi"/>
        </w:rPr>
      </w:pPr>
      <w:r w:rsidRPr="008240CF">
        <w:rPr>
          <w:rFonts w:cstheme="minorHAnsi"/>
        </w:rPr>
        <w:t>Pour plus d’informations, vous pouvez contacter les personnes aux adresses suivantes :</w:t>
      </w:r>
    </w:p>
    <w:p w14:paraId="4CA0D70A" w14:textId="25D012D4" w:rsidR="008240CF" w:rsidRPr="000974A4" w:rsidRDefault="008240CF" w:rsidP="008240CF">
      <w:pPr>
        <w:numPr>
          <w:ilvl w:val="0"/>
          <w:numId w:val="36"/>
        </w:numPr>
        <w:tabs>
          <w:tab w:val="left" w:pos="284"/>
        </w:tabs>
        <w:rPr>
          <w:rFonts w:cstheme="minorHAnsi"/>
        </w:rPr>
      </w:pPr>
      <w:r w:rsidRPr="008240CF">
        <w:rPr>
          <w:rFonts w:cstheme="minorHAnsi"/>
        </w:rPr>
        <w:t xml:space="preserve"> Service Logistique : </w:t>
      </w:r>
      <w:hyperlink r:id="rId13" w:history="1">
        <w:r w:rsidRPr="000974A4">
          <w:rPr>
            <w:rFonts w:cstheme="minorHAnsi"/>
            <w:b/>
            <w:color w:val="0070C0"/>
          </w:rPr>
          <w:t>appel-offre@benin.hi.org</w:t>
        </w:r>
      </w:hyperlink>
    </w:p>
    <w:p w14:paraId="627538CB" w14:textId="4EED1CE5" w:rsidR="008240CF" w:rsidRPr="008240CF" w:rsidRDefault="008240CF" w:rsidP="008240CF">
      <w:pPr>
        <w:tabs>
          <w:tab w:val="left" w:pos="284"/>
        </w:tabs>
        <w:rPr>
          <w:rFonts w:cstheme="minorHAnsi"/>
        </w:rPr>
      </w:pPr>
      <w:r w:rsidRPr="000974A4">
        <w:rPr>
          <w:rFonts w:cstheme="minorHAnsi"/>
          <w:u w:val="single"/>
        </w:rPr>
        <w:t>NB</w:t>
      </w:r>
      <w:r w:rsidRPr="008240CF">
        <w:rPr>
          <w:rFonts w:cstheme="minorHAnsi"/>
        </w:rPr>
        <w:t xml:space="preserve"> : Les propositions administrative, technique et financière doivent être présentées dans trois enveloppes distinctes et scellées, chacune portant clairement la mention </w:t>
      </w:r>
      <w:proofErr w:type="gramStart"/>
      <w:r w:rsidRPr="008240CF">
        <w:rPr>
          <w:rFonts w:cstheme="minorHAnsi"/>
        </w:rPr>
        <w:t>suivante:</w:t>
      </w:r>
      <w:proofErr w:type="gramEnd"/>
      <w:r w:rsidRPr="008240CF">
        <w:rPr>
          <w:rFonts w:cstheme="minorHAnsi"/>
        </w:rPr>
        <w:t xml:space="preserve"> </w:t>
      </w:r>
    </w:p>
    <w:p w14:paraId="06383824" w14:textId="0BDE21F7" w:rsidR="008240CF" w:rsidRPr="000974A4" w:rsidRDefault="008240CF" w:rsidP="008240CF">
      <w:pPr>
        <w:tabs>
          <w:tab w:val="left" w:pos="284"/>
        </w:tabs>
        <w:rPr>
          <w:rFonts w:cstheme="minorHAnsi"/>
          <w:b/>
        </w:rPr>
      </w:pPr>
      <w:r w:rsidRPr="000974A4">
        <w:rPr>
          <w:rFonts w:cstheme="minorHAnsi"/>
          <w:b/>
        </w:rPr>
        <w:t xml:space="preserve">« Offre Admin + Réf DA + Intitulé exact de la consultance + Nom &amp; Prénom du Fournisseur &amp; Cachet », </w:t>
      </w:r>
    </w:p>
    <w:p w14:paraId="35CE822A" w14:textId="77777777" w:rsidR="008240CF" w:rsidRPr="000974A4" w:rsidRDefault="008240CF" w:rsidP="008240CF">
      <w:pPr>
        <w:tabs>
          <w:tab w:val="left" w:pos="284"/>
        </w:tabs>
        <w:rPr>
          <w:rFonts w:cstheme="minorHAnsi"/>
          <w:b/>
        </w:rPr>
      </w:pPr>
      <w:r w:rsidRPr="000974A4">
        <w:rPr>
          <w:rFonts w:cstheme="minorHAnsi"/>
          <w:b/>
        </w:rPr>
        <w:t xml:space="preserve">« Offre Technique + Réf DA + Intitulé exact de la consultance + Nom &amp; Prénom du Fournisseur &amp; Cachet » et </w:t>
      </w:r>
    </w:p>
    <w:p w14:paraId="7898F6AB" w14:textId="77777777" w:rsidR="008240CF" w:rsidRPr="000974A4" w:rsidRDefault="008240CF" w:rsidP="008240CF">
      <w:pPr>
        <w:tabs>
          <w:tab w:val="left" w:pos="284"/>
        </w:tabs>
        <w:rPr>
          <w:rFonts w:cstheme="minorHAnsi"/>
          <w:b/>
        </w:rPr>
      </w:pPr>
      <w:r w:rsidRPr="000974A4">
        <w:rPr>
          <w:rFonts w:cstheme="minorHAnsi"/>
          <w:b/>
        </w:rPr>
        <w:t>« Offre Financière + Réf DA + Intitulé exact de la consultance + Nom &amp; Prénom du Fournisseur &amp; Cachet ».</w:t>
      </w:r>
    </w:p>
    <w:p w14:paraId="213DFF1D" w14:textId="49BDAB69" w:rsidR="00487922" w:rsidRPr="00185C32" w:rsidRDefault="00487922" w:rsidP="00487922">
      <w:pPr>
        <w:tabs>
          <w:tab w:val="left" w:pos="284"/>
        </w:tabs>
        <w:spacing w:after="0"/>
        <w:jc w:val="both"/>
        <w:rPr>
          <w:rFonts w:ascii="Nunito" w:hAnsi="Nunito" w:cs="Arial"/>
          <w:sz w:val="24"/>
          <w:szCs w:val="24"/>
        </w:rPr>
      </w:pPr>
    </w:p>
    <w:p w14:paraId="6270C2DD" w14:textId="77777777" w:rsidR="00487922" w:rsidRPr="00185C32" w:rsidRDefault="00487922" w:rsidP="00487922">
      <w:pPr>
        <w:spacing w:after="0"/>
        <w:jc w:val="both"/>
        <w:rPr>
          <w:rFonts w:cstheme="minorHAnsi"/>
          <w:b/>
          <w:bCs/>
        </w:rPr>
      </w:pPr>
      <w:r w:rsidRPr="00185C32">
        <w:rPr>
          <w:rFonts w:cstheme="minorHAnsi"/>
          <w:b/>
          <w:bCs/>
        </w:rPr>
        <w:t>Note sur l’adhésion aux politiques HI </w:t>
      </w:r>
    </w:p>
    <w:p w14:paraId="1AF0957E" w14:textId="77777777" w:rsidR="00487922" w:rsidRPr="00185C32" w:rsidRDefault="00487922" w:rsidP="00487922">
      <w:pPr>
        <w:spacing w:after="0"/>
        <w:jc w:val="both"/>
        <w:rPr>
          <w:rFonts w:cstheme="minorHAnsi"/>
        </w:rPr>
      </w:pPr>
      <w:r w:rsidRPr="00185C32">
        <w:rPr>
          <w:rFonts w:cstheme="minorHAnsi"/>
        </w:rPr>
        <w:t xml:space="preserve">HI est une organisation qui adopte une position de Tolérance Zéro en matière d'exploitation, d'abus, de </w:t>
      </w:r>
      <w:r w:rsidRPr="008E5320">
        <w:rPr>
          <w:rFonts w:cstheme="minorHAnsi"/>
          <w:iCs/>
        </w:rPr>
        <w:t>harcèlement et d'intimidation sexuels, de fraude et de corruption. Le ou La consultante sélectionnée devra s’engager</w:t>
      </w:r>
      <w:r w:rsidRPr="00185C32">
        <w:rPr>
          <w:rFonts w:cstheme="minorHAnsi"/>
        </w:rPr>
        <w:t xml:space="preserve"> à adhérer et respecter ses politiques qui sont disponibles sur ce lien : </w:t>
      </w:r>
      <w:hyperlink r:id="rId14">
        <w:r w:rsidRPr="00185C32">
          <w:rPr>
            <w:rStyle w:val="Lienhypertexte"/>
            <w:rFonts w:cstheme="minorHAnsi"/>
          </w:rPr>
          <w:t>https://hi.org/fr/politiques-institutionnelles</w:t>
        </w:r>
      </w:hyperlink>
      <w:r w:rsidRPr="00185C32">
        <w:rPr>
          <w:rFonts w:cstheme="minorHAnsi"/>
        </w:rPr>
        <w:t xml:space="preserve">. </w:t>
      </w:r>
    </w:p>
    <w:p w14:paraId="4E24FB75" w14:textId="77777777" w:rsidR="005614DD" w:rsidRPr="00185C32" w:rsidRDefault="005614DD" w:rsidP="00487922">
      <w:pPr>
        <w:spacing w:after="0"/>
        <w:jc w:val="both"/>
        <w:rPr>
          <w:rFonts w:cstheme="minorHAnsi"/>
          <w:iCs/>
        </w:rPr>
      </w:pPr>
    </w:p>
    <w:p w14:paraId="1C679964" w14:textId="6FCB2C71" w:rsidR="001C6B50" w:rsidRPr="00ED520A" w:rsidRDefault="00487922" w:rsidP="00E5793A">
      <w:pPr>
        <w:spacing w:after="0"/>
        <w:jc w:val="both"/>
        <w:rPr>
          <w:rFonts w:cstheme="minorHAnsi"/>
        </w:rPr>
      </w:pPr>
      <w:r w:rsidRPr="00185C32">
        <w:rPr>
          <w:rFonts w:cstheme="minorHAnsi"/>
          <w:iCs/>
        </w:rPr>
        <w:t>HI a également mis en place un mécanisme rigoureux, transparent et inclusif de remontée et gestion des plaintes. Tout signalement peut être adressé en toute confidentialité et sécurité à l’adresse</w:t>
      </w:r>
      <w:r w:rsidR="000B6F9F" w:rsidRPr="00185C32">
        <w:rPr>
          <w:rFonts w:cstheme="minorHAnsi"/>
          <w:iCs/>
        </w:rPr>
        <w:t> :</w:t>
      </w:r>
      <w:r w:rsidRPr="00185C32">
        <w:rPr>
          <w:rFonts w:cstheme="minorHAnsi"/>
          <w:iCs/>
        </w:rPr>
        <w:t xml:space="preserve"> </w:t>
      </w:r>
      <w:hyperlink r:id="rId15" w:history="1">
        <w:r w:rsidR="00F14291" w:rsidRPr="00413978">
          <w:rPr>
            <w:rStyle w:val="Lienhypertexte"/>
            <w:rFonts w:cstheme="minorHAnsi"/>
            <w:iCs/>
          </w:rPr>
          <w:t>plainte@benin.hi.org</w:t>
        </w:r>
      </w:hyperlink>
      <w:r w:rsidR="005614DD" w:rsidRPr="00185C32">
        <w:rPr>
          <w:rFonts w:cstheme="minorHAnsi"/>
          <w:iCs/>
        </w:rPr>
        <w:t xml:space="preserve"> ou via le site web institutionnel </w:t>
      </w:r>
      <w:hyperlink r:id="rId16" w:history="1">
        <w:r w:rsidR="005614DD" w:rsidRPr="00185C32">
          <w:rPr>
            <w:rStyle w:val="Lienhypertexte"/>
            <w:rFonts w:cstheme="minorHAnsi"/>
            <w:iCs/>
          </w:rPr>
          <w:t>https://www.hi.org/fr/le-reseau-hi</w:t>
        </w:r>
      </w:hyperlink>
      <w:r w:rsidR="005614DD" w:rsidRPr="00185C32">
        <w:rPr>
          <w:rFonts w:cstheme="minorHAnsi"/>
          <w:iCs/>
        </w:rPr>
        <w:t xml:space="preserve"> onglet « nous alerter ».</w:t>
      </w:r>
    </w:p>
    <w:sectPr w:rsidR="001C6B50" w:rsidRPr="00ED520A" w:rsidSect="00336588">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7FCC2" w14:textId="77777777" w:rsidR="00CF7E29" w:rsidRDefault="00CF7E29" w:rsidP="00FA11EB">
      <w:pPr>
        <w:spacing w:after="0" w:line="240" w:lineRule="auto"/>
      </w:pPr>
      <w:r>
        <w:separator/>
      </w:r>
    </w:p>
  </w:endnote>
  <w:endnote w:type="continuationSeparator" w:id="0">
    <w:p w14:paraId="6EA8BEDF" w14:textId="77777777" w:rsidR="00CF7E29" w:rsidRDefault="00CF7E29" w:rsidP="00FA1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Bold">
    <w:altName w:val="MS Gothic"/>
    <w:panose1 w:val="00000000000000000000"/>
    <w:charset w:val="00"/>
    <w:family w:val="swiss"/>
    <w:notTrueType/>
    <w:pitch w:val="default"/>
    <w:sig w:usb0="00000003"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Nunito">
    <w:panose1 w:val="00000000000000000000"/>
    <w:charset w:val="00"/>
    <w:family w:val="auto"/>
    <w:pitch w:val="variable"/>
    <w:sig w:usb0="A00002FF" w:usb1="5000204B"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color w:val="0070C0"/>
        <w:sz w:val="18"/>
      </w:rPr>
      <w:id w:val="-980611432"/>
      <w:docPartObj>
        <w:docPartGallery w:val="Page Numbers (Bottom of Page)"/>
        <w:docPartUnique/>
      </w:docPartObj>
    </w:sdtPr>
    <w:sdtContent>
      <w:p w14:paraId="66834984" w14:textId="1B24E725" w:rsidR="009F0A27" w:rsidRPr="00E961A5" w:rsidRDefault="009F0A27" w:rsidP="00E961A5">
        <w:pPr>
          <w:pStyle w:val="Pieddepage"/>
          <w:rPr>
            <w:color w:val="0070C0"/>
            <w:sz w:val="18"/>
          </w:rPr>
        </w:pPr>
        <w:r>
          <w:rPr>
            <w:color w:val="0070C0"/>
            <w:sz w:val="18"/>
          </w:rPr>
          <w:t xml:space="preserve">Consultance Ecriture de demande de financement - </w:t>
        </w:r>
        <w:r w:rsidRPr="001B0617">
          <w:rPr>
            <w:color w:val="0070C0"/>
            <w:sz w:val="18"/>
          </w:rPr>
          <w:t xml:space="preserve">Insertion Economique, Formation professionnelle &amp; Accès à l’emploi  </w:t>
        </w:r>
      </w:p>
      <w:p w14:paraId="62C9737E" w14:textId="708516B2" w:rsidR="009F0A27" w:rsidRPr="00E961A5" w:rsidRDefault="009F0A27" w:rsidP="00E961A5">
        <w:pPr>
          <w:pStyle w:val="Pieddepage"/>
          <w:rPr>
            <w:color w:val="0070C0"/>
            <w:sz w:val="18"/>
          </w:rPr>
        </w:pPr>
        <w:r>
          <w:rPr>
            <w:color w:val="0070C0"/>
            <w:sz w:val="18"/>
          </w:rPr>
          <w:t>Bénin – ………………………………….</w:t>
        </w:r>
        <w:r w:rsidRPr="00E961A5">
          <w:rPr>
            <w:color w:val="0070C0"/>
            <w:sz w:val="18"/>
          </w:rPr>
          <w:tab/>
        </w:r>
        <w:r w:rsidRPr="00E961A5">
          <w:rPr>
            <w:color w:val="0070C0"/>
            <w:sz w:val="18"/>
          </w:rPr>
          <w:tab/>
        </w:r>
        <w:r>
          <w:rPr>
            <w:color w:val="0070C0"/>
            <w:sz w:val="18"/>
          </w:rPr>
          <w:t xml:space="preserve">   </w:t>
        </w:r>
        <w:r w:rsidRPr="00E961A5">
          <w:rPr>
            <w:color w:val="0070C0"/>
            <w:sz w:val="18"/>
          </w:rPr>
          <w:tab/>
          <w:t xml:space="preserve">          Page | </w:t>
        </w:r>
        <w:r w:rsidRPr="00E961A5">
          <w:rPr>
            <w:color w:val="0070C0"/>
            <w:sz w:val="18"/>
          </w:rPr>
          <w:fldChar w:fldCharType="begin"/>
        </w:r>
        <w:r w:rsidRPr="00E961A5">
          <w:rPr>
            <w:color w:val="0070C0"/>
            <w:sz w:val="18"/>
          </w:rPr>
          <w:instrText>PAGE   \* MERGEFORMAT</w:instrText>
        </w:r>
        <w:r w:rsidRPr="00E961A5">
          <w:rPr>
            <w:color w:val="0070C0"/>
            <w:sz w:val="18"/>
          </w:rPr>
          <w:fldChar w:fldCharType="separate"/>
        </w:r>
        <w:r w:rsidR="00CB3698">
          <w:rPr>
            <w:noProof/>
            <w:color w:val="0070C0"/>
            <w:sz w:val="18"/>
          </w:rPr>
          <w:t>7</w:t>
        </w:r>
        <w:r w:rsidRPr="00E961A5">
          <w:rPr>
            <w:color w:val="0070C0"/>
            <w:sz w:val="18"/>
          </w:rPr>
          <w:fldChar w:fldCharType="end"/>
        </w:r>
      </w:p>
    </w:sdtContent>
  </w:sdt>
  <w:p w14:paraId="36C8F2AF" w14:textId="3F3EAEEC" w:rsidR="009F0A27" w:rsidRPr="00E961A5" w:rsidRDefault="009F0A27" w:rsidP="00E961A5">
    <w:pPr>
      <w:pStyle w:val="Pieddepage"/>
      <w:tabs>
        <w:tab w:val="clear" w:pos="4536"/>
        <w:tab w:val="left" w:pos="0"/>
      </w:tabs>
      <w:ind w:left="-851" w:firstLine="851"/>
      <w:rPr>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25E3A" w14:textId="77777777" w:rsidR="00CF7E29" w:rsidRDefault="00CF7E29" w:rsidP="00FA11EB">
      <w:pPr>
        <w:spacing w:after="0" w:line="240" w:lineRule="auto"/>
      </w:pPr>
      <w:r>
        <w:separator/>
      </w:r>
    </w:p>
  </w:footnote>
  <w:footnote w:type="continuationSeparator" w:id="0">
    <w:p w14:paraId="6735A936" w14:textId="77777777" w:rsidR="00CF7E29" w:rsidRDefault="00CF7E29" w:rsidP="00FA1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2667561"/>
      <w:docPartObj>
        <w:docPartGallery w:val="Page Numbers (Top of Page)"/>
        <w:docPartUnique/>
      </w:docPartObj>
    </w:sdtPr>
    <w:sdtContent>
      <w:p w14:paraId="134D2B3B" w14:textId="2AD21316" w:rsidR="009F0A27" w:rsidRPr="005A5C27" w:rsidRDefault="009F0A27" w:rsidP="00E961A5">
        <w:pPr>
          <w:pStyle w:val="En-tte"/>
          <w:rPr>
            <w:rFonts w:ascii="Arial" w:hAnsi="Arial" w:cs="Arial"/>
            <w:sz w:val="16"/>
            <w:szCs w:val="16"/>
          </w:rPr>
        </w:pPr>
        <w:r>
          <w:rPr>
            <w:rFonts w:ascii="Arial" w:hAnsi="Arial" w:cs="Arial"/>
            <w:noProof/>
            <w:sz w:val="16"/>
            <w:szCs w:val="16"/>
          </w:rPr>
          <w:drawing>
            <wp:anchor distT="0" distB="0" distL="114300" distR="114300" simplePos="0" relativeHeight="251658240" behindDoc="1" locked="0" layoutInCell="1" allowOverlap="1" wp14:anchorId="3954B37C" wp14:editId="44FFCBF9">
              <wp:simplePos x="0" y="0"/>
              <wp:positionH relativeFrom="column">
                <wp:posOffset>5575300</wp:posOffset>
              </wp:positionH>
              <wp:positionV relativeFrom="paragraph">
                <wp:posOffset>-335280</wp:posOffset>
              </wp:positionV>
              <wp:extent cx="1333500" cy="751205"/>
              <wp:effectExtent l="0" t="0" r="0" b="0"/>
              <wp:wrapTight wrapText="bothSides">
                <wp:wrapPolygon edited="0">
                  <wp:start x="0" y="0"/>
                  <wp:lineTo x="0" y="20815"/>
                  <wp:lineTo x="21291" y="20815"/>
                  <wp:lineTo x="21291"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1999x400-l_handicap_bs_horiz_blue-rgb.p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3500" cy="7512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sdtContent>
  </w:sdt>
  <w:p w14:paraId="12802EB6" w14:textId="77777777" w:rsidR="009F0A27" w:rsidRDefault="009F0A2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CFF6D9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8636160" o:spid="_x0000_i1025" type="#_x0000_t75" style="width:11.5pt;height:11.5pt;visibility:visible;mso-wrap-style:square">
            <v:imagedata r:id="rId1" o:title=""/>
          </v:shape>
        </w:pict>
      </mc:Choice>
      <mc:Fallback>
        <w:drawing>
          <wp:inline distT="0" distB="0" distL="0" distR="0" wp14:anchorId="314854CB" wp14:editId="3EE9CCA8">
            <wp:extent cx="146050" cy="146050"/>
            <wp:effectExtent l="0" t="0" r="0" b="0"/>
            <wp:docPr id="108636160" name="Image 108636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050" cy="146050"/>
                    </a:xfrm>
                    <a:prstGeom prst="rect">
                      <a:avLst/>
                    </a:prstGeom>
                    <a:noFill/>
                    <a:ln>
                      <a:noFill/>
                    </a:ln>
                  </pic:spPr>
                </pic:pic>
              </a:graphicData>
            </a:graphic>
          </wp:inline>
        </w:drawing>
      </mc:Fallback>
    </mc:AlternateContent>
  </w:numPicBullet>
  <w:abstractNum w:abstractNumId="0" w15:restartNumberingAfterBreak="0">
    <w:nsid w:val="052B7CA2"/>
    <w:multiLevelType w:val="hybridMultilevel"/>
    <w:tmpl w:val="3C82A32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8637A1D"/>
    <w:multiLevelType w:val="hybridMultilevel"/>
    <w:tmpl w:val="6B8434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2979F3"/>
    <w:multiLevelType w:val="hybridMultilevel"/>
    <w:tmpl w:val="0578103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324543"/>
    <w:multiLevelType w:val="hybridMultilevel"/>
    <w:tmpl w:val="DEBA0A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C95EFA"/>
    <w:multiLevelType w:val="hybridMultilevel"/>
    <w:tmpl w:val="B99C2FB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FFF4D55"/>
    <w:multiLevelType w:val="hybridMultilevel"/>
    <w:tmpl w:val="D1D8D0A4"/>
    <w:lvl w:ilvl="0" w:tplc="040C0005">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40A09CC"/>
    <w:multiLevelType w:val="hybridMultilevel"/>
    <w:tmpl w:val="1F929158"/>
    <w:lvl w:ilvl="0" w:tplc="60C002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1C6FB7"/>
    <w:multiLevelType w:val="hybridMultilevel"/>
    <w:tmpl w:val="3DEA88C4"/>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B1E03BF"/>
    <w:multiLevelType w:val="hybridMultilevel"/>
    <w:tmpl w:val="A8F656C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C372122"/>
    <w:multiLevelType w:val="hybridMultilevel"/>
    <w:tmpl w:val="767041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4B489E"/>
    <w:multiLevelType w:val="hybridMultilevel"/>
    <w:tmpl w:val="52F61AC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5D2783"/>
    <w:multiLevelType w:val="hybridMultilevel"/>
    <w:tmpl w:val="20388D9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30FD241F"/>
    <w:multiLevelType w:val="hybridMultilevel"/>
    <w:tmpl w:val="E6CA7E50"/>
    <w:lvl w:ilvl="0" w:tplc="20000007">
      <w:start w:val="1"/>
      <w:numFmt w:val="bullet"/>
      <w:lvlText w:val=""/>
      <w:lvlPicBulletId w:val="0"/>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32662283"/>
    <w:multiLevelType w:val="hybridMultilevel"/>
    <w:tmpl w:val="62C203F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B19BC3"/>
    <w:multiLevelType w:val="hybridMultilevel"/>
    <w:tmpl w:val="37FE6BCA"/>
    <w:lvl w:ilvl="0" w:tplc="A54A8AD0">
      <w:start w:val="1"/>
      <w:numFmt w:val="bullet"/>
      <w:lvlText w:val="-"/>
      <w:lvlJc w:val="left"/>
      <w:pPr>
        <w:ind w:left="720" w:hanging="360"/>
      </w:pPr>
      <w:rPr>
        <w:rFonts w:ascii="Calibri" w:hAnsi="Calibri" w:hint="default"/>
      </w:rPr>
    </w:lvl>
    <w:lvl w:ilvl="1" w:tplc="B206304C">
      <w:start w:val="1"/>
      <w:numFmt w:val="bullet"/>
      <w:lvlText w:val="o"/>
      <w:lvlJc w:val="left"/>
      <w:pPr>
        <w:ind w:left="1440" w:hanging="360"/>
      </w:pPr>
      <w:rPr>
        <w:rFonts w:ascii="Courier New" w:hAnsi="Courier New" w:hint="default"/>
      </w:rPr>
    </w:lvl>
    <w:lvl w:ilvl="2" w:tplc="5A028562">
      <w:start w:val="1"/>
      <w:numFmt w:val="bullet"/>
      <w:lvlText w:val=""/>
      <w:lvlJc w:val="left"/>
      <w:pPr>
        <w:ind w:left="2160" w:hanging="360"/>
      </w:pPr>
      <w:rPr>
        <w:rFonts w:ascii="Wingdings" w:hAnsi="Wingdings" w:hint="default"/>
      </w:rPr>
    </w:lvl>
    <w:lvl w:ilvl="3" w:tplc="6840BC84">
      <w:start w:val="1"/>
      <w:numFmt w:val="bullet"/>
      <w:lvlText w:val=""/>
      <w:lvlJc w:val="left"/>
      <w:pPr>
        <w:ind w:left="2880" w:hanging="360"/>
      </w:pPr>
      <w:rPr>
        <w:rFonts w:ascii="Symbol" w:hAnsi="Symbol" w:hint="default"/>
      </w:rPr>
    </w:lvl>
    <w:lvl w:ilvl="4" w:tplc="8AD6C90A">
      <w:start w:val="1"/>
      <w:numFmt w:val="bullet"/>
      <w:lvlText w:val="o"/>
      <w:lvlJc w:val="left"/>
      <w:pPr>
        <w:ind w:left="3600" w:hanging="360"/>
      </w:pPr>
      <w:rPr>
        <w:rFonts w:ascii="Courier New" w:hAnsi="Courier New" w:hint="default"/>
      </w:rPr>
    </w:lvl>
    <w:lvl w:ilvl="5" w:tplc="38CA0EE2">
      <w:start w:val="1"/>
      <w:numFmt w:val="bullet"/>
      <w:lvlText w:val=""/>
      <w:lvlJc w:val="left"/>
      <w:pPr>
        <w:ind w:left="4320" w:hanging="360"/>
      </w:pPr>
      <w:rPr>
        <w:rFonts w:ascii="Wingdings" w:hAnsi="Wingdings" w:hint="default"/>
      </w:rPr>
    </w:lvl>
    <w:lvl w:ilvl="6" w:tplc="3ADEB2C4">
      <w:start w:val="1"/>
      <w:numFmt w:val="bullet"/>
      <w:lvlText w:val=""/>
      <w:lvlJc w:val="left"/>
      <w:pPr>
        <w:ind w:left="5040" w:hanging="360"/>
      </w:pPr>
      <w:rPr>
        <w:rFonts w:ascii="Symbol" w:hAnsi="Symbol" w:hint="default"/>
      </w:rPr>
    </w:lvl>
    <w:lvl w:ilvl="7" w:tplc="7F544DEE">
      <w:start w:val="1"/>
      <w:numFmt w:val="bullet"/>
      <w:lvlText w:val="o"/>
      <w:lvlJc w:val="left"/>
      <w:pPr>
        <w:ind w:left="5760" w:hanging="360"/>
      </w:pPr>
      <w:rPr>
        <w:rFonts w:ascii="Courier New" w:hAnsi="Courier New" w:hint="default"/>
      </w:rPr>
    </w:lvl>
    <w:lvl w:ilvl="8" w:tplc="F33A936E">
      <w:start w:val="1"/>
      <w:numFmt w:val="bullet"/>
      <w:lvlText w:val=""/>
      <w:lvlJc w:val="left"/>
      <w:pPr>
        <w:ind w:left="6480" w:hanging="360"/>
      </w:pPr>
      <w:rPr>
        <w:rFonts w:ascii="Wingdings" w:hAnsi="Wingdings" w:hint="default"/>
      </w:rPr>
    </w:lvl>
  </w:abstractNum>
  <w:abstractNum w:abstractNumId="15" w15:restartNumberingAfterBreak="0">
    <w:nsid w:val="33410B7A"/>
    <w:multiLevelType w:val="hybridMultilevel"/>
    <w:tmpl w:val="20A27026"/>
    <w:lvl w:ilvl="0" w:tplc="60C002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707F4B"/>
    <w:multiLevelType w:val="hybridMultilevel"/>
    <w:tmpl w:val="7CBCC7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BA248A"/>
    <w:multiLevelType w:val="hybridMultilevel"/>
    <w:tmpl w:val="17883C54"/>
    <w:lvl w:ilvl="0" w:tplc="20000007">
      <w:start w:val="1"/>
      <w:numFmt w:val="bullet"/>
      <w:lvlText w:val=""/>
      <w:lvlPicBulletId w:val="0"/>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A59EBC1"/>
    <w:multiLevelType w:val="hybridMultilevel"/>
    <w:tmpl w:val="18B88F3A"/>
    <w:lvl w:ilvl="0" w:tplc="2F205494">
      <w:start w:val="1"/>
      <w:numFmt w:val="bullet"/>
      <w:lvlText w:val=""/>
      <w:lvlJc w:val="left"/>
      <w:pPr>
        <w:ind w:left="720" w:hanging="360"/>
      </w:pPr>
      <w:rPr>
        <w:rFonts w:ascii="Symbol" w:hAnsi="Symbol" w:hint="default"/>
      </w:rPr>
    </w:lvl>
    <w:lvl w:ilvl="1" w:tplc="143CC8D4">
      <w:start w:val="1"/>
      <w:numFmt w:val="bullet"/>
      <w:lvlText w:val="o"/>
      <w:lvlJc w:val="left"/>
      <w:pPr>
        <w:ind w:left="1440" w:hanging="360"/>
      </w:pPr>
      <w:rPr>
        <w:rFonts w:ascii="Courier New" w:hAnsi="Courier New" w:hint="default"/>
      </w:rPr>
    </w:lvl>
    <w:lvl w:ilvl="2" w:tplc="156AC96C">
      <w:start w:val="1"/>
      <w:numFmt w:val="bullet"/>
      <w:lvlText w:val=""/>
      <w:lvlJc w:val="left"/>
      <w:pPr>
        <w:ind w:left="2160" w:hanging="360"/>
      </w:pPr>
      <w:rPr>
        <w:rFonts w:ascii="Wingdings" w:hAnsi="Wingdings" w:hint="default"/>
      </w:rPr>
    </w:lvl>
    <w:lvl w:ilvl="3" w:tplc="CFA46990">
      <w:start w:val="1"/>
      <w:numFmt w:val="bullet"/>
      <w:lvlText w:val=""/>
      <w:lvlJc w:val="left"/>
      <w:pPr>
        <w:ind w:left="2880" w:hanging="360"/>
      </w:pPr>
      <w:rPr>
        <w:rFonts w:ascii="Symbol" w:hAnsi="Symbol" w:hint="default"/>
      </w:rPr>
    </w:lvl>
    <w:lvl w:ilvl="4" w:tplc="53B2293C">
      <w:start w:val="1"/>
      <w:numFmt w:val="bullet"/>
      <w:lvlText w:val="o"/>
      <w:lvlJc w:val="left"/>
      <w:pPr>
        <w:ind w:left="3600" w:hanging="360"/>
      </w:pPr>
      <w:rPr>
        <w:rFonts w:ascii="Courier New" w:hAnsi="Courier New" w:hint="default"/>
      </w:rPr>
    </w:lvl>
    <w:lvl w:ilvl="5" w:tplc="5E402C66">
      <w:start w:val="1"/>
      <w:numFmt w:val="bullet"/>
      <w:lvlText w:val=""/>
      <w:lvlJc w:val="left"/>
      <w:pPr>
        <w:ind w:left="4320" w:hanging="360"/>
      </w:pPr>
      <w:rPr>
        <w:rFonts w:ascii="Wingdings" w:hAnsi="Wingdings" w:hint="default"/>
      </w:rPr>
    </w:lvl>
    <w:lvl w:ilvl="6" w:tplc="91B8A6D8">
      <w:start w:val="1"/>
      <w:numFmt w:val="bullet"/>
      <w:lvlText w:val=""/>
      <w:lvlJc w:val="left"/>
      <w:pPr>
        <w:ind w:left="5040" w:hanging="360"/>
      </w:pPr>
      <w:rPr>
        <w:rFonts w:ascii="Symbol" w:hAnsi="Symbol" w:hint="default"/>
      </w:rPr>
    </w:lvl>
    <w:lvl w:ilvl="7" w:tplc="3FA64738">
      <w:start w:val="1"/>
      <w:numFmt w:val="bullet"/>
      <w:lvlText w:val="o"/>
      <w:lvlJc w:val="left"/>
      <w:pPr>
        <w:ind w:left="5760" w:hanging="360"/>
      </w:pPr>
      <w:rPr>
        <w:rFonts w:ascii="Courier New" w:hAnsi="Courier New" w:hint="default"/>
      </w:rPr>
    </w:lvl>
    <w:lvl w:ilvl="8" w:tplc="8A34791C">
      <w:start w:val="1"/>
      <w:numFmt w:val="bullet"/>
      <w:lvlText w:val=""/>
      <w:lvlJc w:val="left"/>
      <w:pPr>
        <w:ind w:left="6480" w:hanging="360"/>
      </w:pPr>
      <w:rPr>
        <w:rFonts w:ascii="Wingdings" w:hAnsi="Wingdings" w:hint="default"/>
      </w:rPr>
    </w:lvl>
  </w:abstractNum>
  <w:abstractNum w:abstractNumId="19" w15:restartNumberingAfterBreak="0">
    <w:nsid w:val="3CF2525E"/>
    <w:multiLevelType w:val="hybridMultilevel"/>
    <w:tmpl w:val="73B42104"/>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4B1A8A"/>
    <w:multiLevelType w:val="hybridMultilevel"/>
    <w:tmpl w:val="99BEA77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480238B9"/>
    <w:multiLevelType w:val="hybridMultilevel"/>
    <w:tmpl w:val="CF36D28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9242401"/>
    <w:multiLevelType w:val="hybridMultilevel"/>
    <w:tmpl w:val="EFDC80F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8E036C"/>
    <w:multiLevelType w:val="hybridMultilevel"/>
    <w:tmpl w:val="765887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41491D"/>
    <w:multiLevelType w:val="hybridMultilevel"/>
    <w:tmpl w:val="1D92BDA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57F76E75"/>
    <w:multiLevelType w:val="multilevel"/>
    <w:tmpl w:val="80C211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7D0272"/>
    <w:multiLevelType w:val="hybridMultilevel"/>
    <w:tmpl w:val="16F4FAF8"/>
    <w:lvl w:ilvl="0" w:tplc="040C000B">
      <w:start w:val="1"/>
      <w:numFmt w:val="bullet"/>
      <w:lvlText w:val=""/>
      <w:lvlJc w:val="left"/>
      <w:pPr>
        <w:ind w:left="643"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DF6F77"/>
    <w:multiLevelType w:val="multilevel"/>
    <w:tmpl w:val="00F871B2"/>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8" w15:restartNumberingAfterBreak="0">
    <w:nsid w:val="5FFA35F1"/>
    <w:multiLevelType w:val="hybridMultilevel"/>
    <w:tmpl w:val="D346CB9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2936A86"/>
    <w:multiLevelType w:val="hybridMultilevel"/>
    <w:tmpl w:val="BC687F4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75B6E18"/>
    <w:multiLevelType w:val="hybridMultilevel"/>
    <w:tmpl w:val="9C3C41B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BFBF512"/>
    <w:multiLevelType w:val="hybridMultilevel"/>
    <w:tmpl w:val="63B6DD88"/>
    <w:lvl w:ilvl="0" w:tplc="53F4479E">
      <w:start w:val="1"/>
      <w:numFmt w:val="bullet"/>
      <w:lvlText w:val="-"/>
      <w:lvlJc w:val="left"/>
      <w:pPr>
        <w:ind w:left="720" w:hanging="360"/>
      </w:pPr>
      <w:rPr>
        <w:rFonts w:ascii="Calibri" w:hAnsi="Calibri" w:hint="default"/>
      </w:rPr>
    </w:lvl>
    <w:lvl w:ilvl="1" w:tplc="E2F45A28">
      <w:start w:val="1"/>
      <w:numFmt w:val="bullet"/>
      <w:lvlText w:val="o"/>
      <w:lvlJc w:val="left"/>
      <w:pPr>
        <w:ind w:left="1440" w:hanging="360"/>
      </w:pPr>
      <w:rPr>
        <w:rFonts w:ascii="Courier New" w:hAnsi="Courier New" w:hint="default"/>
      </w:rPr>
    </w:lvl>
    <w:lvl w:ilvl="2" w:tplc="40B2542A">
      <w:start w:val="1"/>
      <w:numFmt w:val="bullet"/>
      <w:lvlText w:val=""/>
      <w:lvlJc w:val="left"/>
      <w:pPr>
        <w:ind w:left="2160" w:hanging="360"/>
      </w:pPr>
      <w:rPr>
        <w:rFonts w:ascii="Wingdings" w:hAnsi="Wingdings" w:hint="default"/>
      </w:rPr>
    </w:lvl>
    <w:lvl w:ilvl="3" w:tplc="2A008712">
      <w:start w:val="1"/>
      <w:numFmt w:val="bullet"/>
      <w:lvlText w:val=""/>
      <w:lvlJc w:val="left"/>
      <w:pPr>
        <w:ind w:left="2880" w:hanging="360"/>
      </w:pPr>
      <w:rPr>
        <w:rFonts w:ascii="Symbol" w:hAnsi="Symbol" w:hint="default"/>
      </w:rPr>
    </w:lvl>
    <w:lvl w:ilvl="4" w:tplc="5BD20174">
      <w:start w:val="1"/>
      <w:numFmt w:val="bullet"/>
      <w:lvlText w:val="o"/>
      <w:lvlJc w:val="left"/>
      <w:pPr>
        <w:ind w:left="3600" w:hanging="360"/>
      </w:pPr>
      <w:rPr>
        <w:rFonts w:ascii="Courier New" w:hAnsi="Courier New" w:hint="default"/>
      </w:rPr>
    </w:lvl>
    <w:lvl w:ilvl="5" w:tplc="29BA427A">
      <w:start w:val="1"/>
      <w:numFmt w:val="bullet"/>
      <w:lvlText w:val=""/>
      <w:lvlJc w:val="left"/>
      <w:pPr>
        <w:ind w:left="4320" w:hanging="360"/>
      </w:pPr>
      <w:rPr>
        <w:rFonts w:ascii="Wingdings" w:hAnsi="Wingdings" w:hint="default"/>
      </w:rPr>
    </w:lvl>
    <w:lvl w:ilvl="6" w:tplc="8C725DEE">
      <w:start w:val="1"/>
      <w:numFmt w:val="bullet"/>
      <w:lvlText w:val=""/>
      <w:lvlJc w:val="left"/>
      <w:pPr>
        <w:ind w:left="5040" w:hanging="360"/>
      </w:pPr>
      <w:rPr>
        <w:rFonts w:ascii="Symbol" w:hAnsi="Symbol" w:hint="default"/>
      </w:rPr>
    </w:lvl>
    <w:lvl w:ilvl="7" w:tplc="078E4C12">
      <w:start w:val="1"/>
      <w:numFmt w:val="bullet"/>
      <w:lvlText w:val="o"/>
      <w:lvlJc w:val="left"/>
      <w:pPr>
        <w:ind w:left="5760" w:hanging="360"/>
      </w:pPr>
      <w:rPr>
        <w:rFonts w:ascii="Courier New" w:hAnsi="Courier New" w:hint="default"/>
      </w:rPr>
    </w:lvl>
    <w:lvl w:ilvl="8" w:tplc="D310C0A6">
      <w:start w:val="1"/>
      <w:numFmt w:val="bullet"/>
      <w:lvlText w:val=""/>
      <w:lvlJc w:val="left"/>
      <w:pPr>
        <w:ind w:left="6480" w:hanging="360"/>
      </w:pPr>
      <w:rPr>
        <w:rFonts w:ascii="Wingdings" w:hAnsi="Wingdings" w:hint="default"/>
      </w:rPr>
    </w:lvl>
  </w:abstractNum>
  <w:abstractNum w:abstractNumId="32" w15:restartNumberingAfterBreak="0">
    <w:nsid w:val="6E01F8D0"/>
    <w:multiLevelType w:val="hybridMultilevel"/>
    <w:tmpl w:val="94BA4620"/>
    <w:lvl w:ilvl="0" w:tplc="9788DB8E">
      <w:start w:val="1"/>
      <w:numFmt w:val="bullet"/>
      <w:lvlText w:val="-"/>
      <w:lvlJc w:val="left"/>
      <w:pPr>
        <w:ind w:left="720" w:hanging="360"/>
      </w:pPr>
      <w:rPr>
        <w:rFonts w:ascii="Calibri" w:hAnsi="Calibri" w:hint="default"/>
      </w:rPr>
    </w:lvl>
    <w:lvl w:ilvl="1" w:tplc="9842A79E">
      <w:start w:val="1"/>
      <w:numFmt w:val="bullet"/>
      <w:lvlText w:val="o"/>
      <w:lvlJc w:val="left"/>
      <w:pPr>
        <w:ind w:left="1440" w:hanging="360"/>
      </w:pPr>
      <w:rPr>
        <w:rFonts w:ascii="Courier New" w:hAnsi="Courier New" w:hint="default"/>
      </w:rPr>
    </w:lvl>
    <w:lvl w:ilvl="2" w:tplc="F0E2B580">
      <w:start w:val="1"/>
      <w:numFmt w:val="bullet"/>
      <w:lvlText w:val=""/>
      <w:lvlJc w:val="left"/>
      <w:pPr>
        <w:ind w:left="2160" w:hanging="360"/>
      </w:pPr>
      <w:rPr>
        <w:rFonts w:ascii="Wingdings" w:hAnsi="Wingdings" w:hint="default"/>
      </w:rPr>
    </w:lvl>
    <w:lvl w:ilvl="3" w:tplc="83F838E0">
      <w:start w:val="1"/>
      <w:numFmt w:val="bullet"/>
      <w:lvlText w:val=""/>
      <w:lvlJc w:val="left"/>
      <w:pPr>
        <w:ind w:left="2880" w:hanging="360"/>
      </w:pPr>
      <w:rPr>
        <w:rFonts w:ascii="Symbol" w:hAnsi="Symbol" w:hint="default"/>
      </w:rPr>
    </w:lvl>
    <w:lvl w:ilvl="4" w:tplc="72EEA426">
      <w:start w:val="1"/>
      <w:numFmt w:val="bullet"/>
      <w:lvlText w:val="o"/>
      <w:lvlJc w:val="left"/>
      <w:pPr>
        <w:ind w:left="3600" w:hanging="360"/>
      </w:pPr>
      <w:rPr>
        <w:rFonts w:ascii="Courier New" w:hAnsi="Courier New" w:hint="default"/>
      </w:rPr>
    </w:lvl>
    <w:lvl w:ilvl="5" w:tplc="F02A2EBA">
      <w:start w:val="1"/>
      <w:numFmt w:val="bullet"/>
      <w:lvlText w:val=""/>
      <w:lvlJc w:val="left"/>
      <w:pPr>
        <w:ind w:left="4320" w:hanging="360"/>
      </w:pPr>
      <w:rPr>
        <w:rFonts w:ascii="Wingdings" w:hAnsi="Wingdings" w:hint="default"/>
      </w:rPr>
    </w:lvl>
    <w:lvl w:ilvl="6" w:tplc="18E08F24">
      <w:start w:val="1"/>
      <w:numFmt w:val="bullet"/>
      <w:lvlText w:val=""/>
      <w:lvlJc w:val="left"/>
      <w:pPr>
        <w:ind w:left="5040" w:hanging="360"/>
      </w:pPr>
      <w:rPr>
        <w:rFonts w:ascii="Symbol" w:hAnsi="Symbol" w:hint="default"/>
      </w:rPr>
    </w:lvl>
    <w:lvl w:ilvl="7" w:tplc="FF4E0210">
      <w:start w:val="1"/>
      <w:numFmt w:val="bullet"/>
      <w:lvlText w:val="o"/>
      <w:lvlJc w:val="left"/>
      <w:pPr>
        <w:ind w:left="5760" w:hanging="360"/>
      </w:pPr>
      <w:rPr>
        <w:rFonts w:ascii="Courier New" w:hAnsi="Courier New" w:hint="default"/>
      </w:rPr>
    </w:lvl>
    <w:lvl w:ilvl="8" w:tplc="8E76BC06">
      <w:start w:val="1"/>
      <w:numFmt w:val="bullet"/>
      <w:lvlText w:val=""/>
      <w:lvlJc w:val="left"/>
      <w:pPr>
        <w:ind w:left="6480" w:hanging="360"/>
      </w:pPr>
      <w:rPr>
        <w:rFonts w:ascii="Wingdings" w:hAnsi="Wingdings" w:hint="default"/>
      </w:rPr>
    </w:lvl>
  </w:abstractNum>
  <w:abstractNum w:abstractNumId="33" w15:restartNumberingAfterBreak="0">
    <w:nsid w:val="76125B9F"/>
    <w:multiLevelType w:val="hybridMultilevel"/>
    <w:tmpl w:val="7A00D93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7B06F1B"/>
    <w:multiLevelType w:val="hybridMultilevel"/>
    <w:tmpl w:val="3D845CB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93A6A02"/>
    <w:multiLevelType w:val="hybridMultilevel"/>
    <w:tmpl w:val="2226534E"/>
    <w:lvl w:ilvl="0" w:tplc="040C0007">
      <w:start w:val="1"/>
      <w:numFmt w:val="bullet"/>
      <w:lvlText w:val=""/>
      <w:lvlPicBulletId w:val="0"/>
      <w:lvlJc w:val="left"/>
      <w:pPr>
        <w:ind w:left="720" w:hanging="360"/>
      </w:pPr>
      <w:rPr>
        <w:rFonts w:ascii="Symbol" w:hAnsi="Symbol" w:hint="default"/>
      </w:rPr>
    </w:lvl>
    <w:lvl w:ilvl="1" w:tplc="9842A79E">
      <w:start w:val="1"/>
      <w:numFmt w:val="bullet"/>
      <w:lvlText w:val="o"/>
      <w:lvlJc w:val="left"/>
      <w:pPr>
        <w:ind w:left="1440" w:hanging="360"/>
      </w:pPr>
      <w:rPr>
        <w:rFonts w:ascii="Courier New" w:hAnsi="Courier New" w:hint="default"/>
      </w:rPr>
    </w:lvl>
    <w:lvl w:ilvl="2" w:tplc="F0E2B580">
      <w:start w:val="1"/>
      <w:numFmt w:val="bullet"/>
      <w:lvlText w:val=""/>
      <w:lvlJc w:val="left"/>
      <w:pPr>
        <w:ind w:left="2160" w:hanging="360"/>
      </w:pPr>
      <w:rPr>
        <w:rFonts w:ascii="Wingdings" w:hAnsi="Wingdings" w:hint="default"/>
      </w:rPr>
    </w:lvl>
    <w:lvl w:ilvl="3" w:tplc="83F838E0">
      <w:start w:val="1"/>
      <w:numFmt w:val="bullet"/>
      <w:lvlText w:val=""/>
      <w:lvlJc w:val="left"/>
      <w:pPr>
        <w:ind w:left="2880" w:hanging="360"/>
      </w:pPr>
      <w:rPr>
        <w:rFonts w:ascii="Symbol" w:hAnsi="Symbol" w:hint="default"/>
      </w:rPr>
    </w:lvl>
    <w:lvl w:ilvl="4" w:tplc="72EEA426">
      <w:start w:val="1"/>
      <w:numFmt w:val="bullet"/>
      <w:lvlText w:val="o"/>
      <w:lvlJc w:val="left"/>
      <w:pPr>
        <w:ind w:left="3600" w:hanging="360"/>
      </w:pPr>
      <w:rPr>
        <w:rFonts w:ascii="Courier New" w:hAnsi="Courier New" w:hint="default"/>
      </w:rPr>
    </w:lvl>
    <w:lvl w:ilvl="5" w:tplc="F02A2EBA">
      <w:start w:val="1"/>
      <w:numFmt w:val="bullet"/>
      <w:lvlText w:val=""/>
      <w:lvlJc w:val="left"/>
      <w:pPr>
        <w:ind w:left="4320" w:hanging="360"/>
      </w:pPr>
      <w:rPr>
        <w:rFonts w:ascii="Wingdings" w:hAnsi="Wingdings" w:hint="default"/>
      </w:rPr>
    </w:lvl>
    <w:lvl w:ilvl="6" w:tplc="18E08F24">
      <w:start w:val="1"/>
      <w:numFmt w:val="bullet"/>
      <w:lvlText w:val=""/>
      <w:lvlJc w:val="left"/>
      <w:pPr>
        <w:ind w:left="5040" w:hanging="360"/>
      </w:pPr>
      <w:rPr>
        <w:rFonts w:ascii="Symbol" w:hAnsi="Symbol" w:hint="default"/>
      </w:rPr>
    </w:lvl>
    <w:lvl w:ilvl="7" w:tplc="FF4E0210">
      <w:start w:val="1"/>
      <w:numFmt w:val="bullet"/>
      <w:lvlText w:val="o"/>
      <w:lvlJc w:val="left"/>
      <w:pPr>
        <w:ind w:left="5760" w:hanging="360"/>
      </w:pPr>
      <w:rPr>
        <w:rFonts w:ascii="Courier New" w:hAnsi="Courier New" w:hint="default"/>
      </w:rPr>
    </w:lvl>
    <w:lvl w:ilvl="8" w:tplc="8E76BC06">
      <w:start w:val="1"/>
      <w:numFmt w:val="bullet"/>
      <w:lvlText w:val=""/>
      <w:lvlJc w:val="left"/>
      <w:pPr>
        <w:ind w:left="6480" w:hanging="360"/>
      </w:pPr>
      <w:rPr>
        <w:rFonts w:ascii="Wingdings" w:hAnsi="Wingdings" w:hint="default"/>
      </w:rPr>
    </w:lvl>
  </w:abstractNum>
  <w:num w:numId="1" w16cid:durableId="1674608325">
    <w:abstractNumId w:val="3"/>
  </w:num>
  <w:num w:numId="2" w16cid:durableId="137917283">
    <w:abstractNumId w:val="2"/>
  </w:num>
  <w:num w:numId="3" w16cid:durableId="308830987">
    <w:abstractNumId w:val="9"/>
  </w:num>
  <w:num w:numId="4" w16cid:durableId="1136752367">
    <w:abstractNumId w:val="23"/>
  </w:num>
  <w:num w:numId="5" w16cid:durableId="1547372011">
    <w:abstractNumId w:val="15"/>
  </w:num>
  <w:num w:numId="6" w16cid:durableId="2059894255">
    <w:abstractNumId w:val="26"/>
  </w:num>
  <w:num w:numId="7" w16cid:durableId="420296305">
    <w:abstractNumId w:val="7"/>
  </w:num>
  <w:num w:numId="8" w16cid:durableId="1264610706">
    <w:abstractNumId w:val="28"/>
  </w:num>
  <w:num w:numId="9" w16cid:durableId="1773740232">
    <w:abstractNumId w:val="18"/>
  </w:num>
  <w:num w:numId="10" w16cid:durableId="1438794290">
    <w:abstractNumId w:val="27"/>
  </w:num>
  <w:num w:numId="11" w16cid:durableId="388766118">
    <w:abstractNumId w:val="13"/>
  </w:num>
  <w:num w:numId="12" w16cid:durableId="786850831">
    <w:abstractNumId w:val="21"/>
  </w:num>
  <w:num w:numId="13" w16cid:durableId="987515312">
    <w:abstractNumId w:val="1"/>
  </w:num>
  <w:num w:numId="14" w16cid:durableId="81801121">
    <w:abstractNumId w:val="22"/>
  </w:num>
  <w:num w:numId="15" w16cid:durableId="1774858134">
    <w:abstractNumId w:val="34"/>
  </w:num>
  <w:num w:numId="16" w16cid:durableId="2035039557">
    <w:abstractNumId w:val="29"/>
  </w:num>
  <w:num w:numId="17" w16cid:durableId="1362314757">
    <w:abstractNumId w:val="24"/>
  </w:num>
  <w:num w:numId="18" w16cid:durableId="1734229344">
    <w:abstractNumId w:val="0"/>
  </w:num>
  <w:num w:numId="19" w16cid:durableId="1573352440">
    <w:abstractNumId w:val="33"/>
  </w:num>
  <w:num w:numId="20" w16cid:durableId="144513533">
    <w:abstractNumId w:val="20"/>
  </w:num>
  <w:num w:numId="21" w16cid:durableId="358507052">
    <w:abstractNumId w:val="8"/>
  </w:num>
  <w:num w:numId="22" w16cid:durableId="1717465467">
    <w:abstractNumId w:val="4"/>
  </w:num>
  <w:num w:numId="23" w16cid:durableId="26639622">
    <w:abstractNumId w:val="11"/>
  </w:num>
  <w:num w:numId="24" w16cid:durableId="1016881291">
    <w:abstractNumId w:val="5"/>
  </w:num>
  <w:num w:numId="25" w16cid:durableId="1255480320">
    <w:abstractNumId w:val="25"/>
  </w:num>
  <w:num w:numId="26" w16cid:durableId="916943282">
    <w:abstractNumId w:val="17"/>
  </w:num>
  <w:num w:numId="27" w16cid:durableId="1622572253">
    <w:abstractNumId w:val="12"/>
  </w:num>
  <w:num w:numId="28" w16cid:durableId="1868910035">
    <w:abstractNumId w:val="32"/>
  </w:num>
  <w:num w:numId="29" w16cid:durableId="936475508">
    <w:abstractNumId w:val="31"/>
  </w:num>
  <w:num w:numId="30" w16cid:durableId="1431049489">
    <w:abstractNumId w:val="14"/>
  </w:num>
  <w:num w:numId="31" w16cid:durableId="864249311">
    <w:abstractNumId w:val="16"/>
  </w:num>
  <w:num w:numId="32" w16cid:durableId="1077433096">
    <w:abstractNumId w:val="35"/>
  </w:num>
  <w:num w:numId="33" w16cid:durableId="552814243">
    <w:abstractNumId w:val="6"/>
  </w:num>
  <w:num w:numId="34" w16cid:durableId="1830246012">
    <w:abstractNumId w:val="10"/>
  </w:num>
  <w:num w:numId="35" w16cid:durableId="360206774">
    <w:abstractNumId w:val="19"/>
  </w:num>
  <w:num w:numId="36" w16cid:durableId="1947082239">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1EB"/>
    <w:rsid w:val="00000C35"/>
    <w:rsid w:val="00004AB3"/>
    <w:rsid w:val="000178D4"/>
    <w:rsid w:val="00017D93"/>
    <w:rsid w:val="00031894"/>
    <w:rsid w:val="00034C43"/>
    <w:rsid w:val="00040586"/>
    <w:rsid w:val="0004062E"/>
    <w:rsid w:val="00042DEF"/>
    <w:rsid w:val="0004778F"/>
    <w:rsid w:val="000507C0"/>
    <w:rsid w:val="00053C90"/>
    <w:rsid w:val="000547A1"/>
    <w:rsid w:val="0006742C"/>
    <w:rsid w:val="0007534F"/>
    <w:rsid w:val="00077936"/>
    <w:rsid w:val="000818EA"/>
    <w:rsid w:val="00082ADC"/>
    <w:rsid w:val="00085AA3"/>
    <w:rsid w:val="00094C20"/>
    <w:rsid w:val="000974A4"/>
    <w:rsid w:val="000A5706"/>
    <w:rsid w:val="000B6F9F"/>
    <w:rsid w:val="000C4B9B"/>
    <w:rsid w:val="000D3642"/>
    <w:rsid w:val="000E4A01"/>
    <w:rsid w:val="000E573F"/>
    <w:rsid w:val="000F2D09"/>
    <w:rsid w:val="0010284C"/>
    <w:rsid w:val="001049A4"/>
    <w:rsid w:val="001049B9"/>
    <w:rsid w:val="00124816"/>
    <w:rsid w:val="00125BCC"/>
    <w:rsid w:val="001276AB"/>
    <w:rsid w:val="00136E02"/>
    <w:rsid w:val="00137F4E"/>
    <w:rsid w:val="0014248E"/>
    <w:rsid w:val="001505F9"/>
    <w:rsid w:val="001731F7"/>
    <w:rsid w:val="00173B04"/>
    <w:rsid w:val="00174591"/>
    <w:rsid w:val="001807ED"/>
    <w:rsid w:val="001811AB"/>
    <w:rsid w:val="00182439"/>
    <w:rsid w:val="00182CFA"/>
    <w:rsid w:val="00184E5D"/>
    <w:rsid w:val="00185C32"/>
    <w:rsid w:val="00190350"/>
    <w:rsid w:val="001911A8"/>
    <w:rsid w:val="00194254"/>
    <w:rsid w:val="001972F1"/>
    <w:rsid w:val="001A19CD"/>
    <w:rsid w:val="001A1CC7"/>
    <w:rsid w:val="001B0617"/>
    <w:rsid w:val="001B5748"/>
    <w:rsid w:val="001C56E8"/>
    <w:rsid w:val="001C6B50"/>
    <w:rsid w:val="001D20D5"/>
    <w:rsid w:val="001E64D6"/>
    <w:rsid w:val="001F4034"/>
    <w:rsid w:val="00201A7D"/>
    <w:rsid w:val="00202693"/>
    <w:rsid w:val="0020296E"/>
    <w:rsid w:val="00203891"/>
    <w:rsid w:val="00204259"/>
    <w:rsid w:val="002059DA"/>
    <w:rsid w:val="0023525D"/>
    <w:rsid w:val="00241976"/>
    <w:rsid w:val="00260730"/>
    <w:rsid w:val="00263A63"/>
    <w:rsid w:val="0026481D"/>
    <w:rsid w:val="00265EAE"/>
    <w:rsid w:val="0027383F"/>
    <w:rsid w:val="00274F13"/>
    <w:rsid w:val="00275BE6"/>
    <w:rsid w:val="00285429"/>
    <w:rsid w:val="00286522"/>
    <w:rsid w:val="00292997"/>
    <w:rsid w:val="00293BE0"/>
    <w:rsid w:val="00294952"/>
    <w:rsid w:val="002A2BB2"/>
    <w:rsid w:val="002A3E4C"/>
    <w:rsid w:val="002A4E54"/>
    <w:rsid w:val="002D042D"/>
    <w:rsid w:val="002D383F"/>
    <w:rsid w:val="002F6E39"/>
    <w:rsid w:val="00304034"/>
    <w:rsid w:val="0030620D"/>
    <w:rsid w:val="00311429"/>
    <w:rsid w:val="003115B4"/>
    <w:rsid w:val="00314512"/>
    <w:rsid w:val="00336588"/>
    <w:rsid w:val="00342058"/>
    <w:rsid w:val="00346188"/>
    <w:rsid w:val="00347272"/>
    <w:rsid w:val="00351D80"/>
    <w:rsid w:val="00353224"/>
    <w:rsid w:val="00361AFF"/>
    <w:rsid w:val="0036581C"/>
    <w:rsid w:val="0036743B"/>
    <w:rsid w:val="00372192"/>
    <w:rsid w:val="00383009"/>
    <w:rsid w:val="0038718C"/>
    <w:rsid w:val="003A372E"/>
    <w:rsid w:val="003B7D0E"/>
    <w:rsid w:val="003C2243"/>
    <w:rsid w:val="003C3E3B"/>
    <w:rsid w:val="003C4D90"/>
    <w:rsid w:val="003D4025"/>
    <w:rsid w:val="003E604E"/>
    <w:rsid w:val="003E7396"/>
    <w:rsid w:val="003E7E91"/>
    <w:rsid w:val="003F026F"/>
    <w:rsid w:val="004034B9"/>
    <w:rsid w:val="00406A32"/>
    <w:rsid w:val="00407397"/>
    <w:rsid w:val="00407F80"/>
    <w:rsid w:val="004177F3"/>
    <w:rsid w:val="00420B14"/>
    <w:rsid w:val="00433E5A"/>
    <w:rsid w:val="00455A2D"/>
    <w:rsid w:val="00464ECF"/>
    <w:rsid w:val="00470B27"/>
    <w:rsid w:val="00476F8E"/>
    <w:rsid w:val="0048064B"/>
    <w:rsid w:val="00487922"/>
    <w:rsid w:val="004902A9"/>
    <w:rsid w:val="004958AB"/>
    <w:rsid w:val="00495A32"/>
    <w:rsid w:val="004A6D03"/>
    <w:rsid w:val="004A7334"/>
    <w:rsid w:val="004B1050"/>
    <w:rsid w:val="004B2F07"/>
    <w:rsid w:val="004C29B5"/>
    <w:rsid w:val="004C3FE6"/>
    <w:rsid w:val="004C65CF"/>
    <w:rsid w:val="004D58C4"/>
    <w:rsid w:val="004E22C8"/>
    <w:rsid w:val="004F19FE"/>
    <w:rsid w:val="004F2572"/>
    <w:rsid w:val="004F6BF6"/>
    <w:rsid w:val="004F7C4E"/>
    <w:rsid w:val="00503FEB"/>
    <w:rsid w:val="0050415E"/>
    <w:rsid w:val="005121C1"/>
    <w:rsid w:val="00515EDE"/>
    <w:rsid w:val="00522FB0"/>
    <w:rsid w:val="00531A1A"/>
    <w:rsid w:val="00531BF3"/>
    <w:rsid w:val="0053404F"/>
    <w:rsid w:val="00537922"/>
    <w:rsid w:val="00546CE0"/>
    <w:rsid w:val="00552437"/>
    <w:rsid w:val="0055332B"/>
    <w:rsid w:val="005614DD"/>
    <w:rsid w:val="00576524"/>
    <w:rsid w:val="0059141D"/>
    <w:rsid w:val="005928CA"/>
    <w:rsid w:val="00595B37"/>
    <w:rsid w:val="00596991"/>
    <w:rsid w:val="00597B9D"/>
    <w:rsid w:val="005A5C27"/>
    <w:rsid w:val="005B3E72"/>
    <w:rsid w:val="005B7036"/>
    <w:rsid w:val="005B7647"/>
    <w:rsid w:val="005B7C1F"/>
    <w:rsid w:val="005C2837"/>
    <w:rsid w:val="005E2DC9"/>
    <w:rsid w:val="005F11E0"/>
    <w:rsid w:val="005F2204"/>
    <w:rsid w:val="005F6587"/>
    <w:rsid w:val="00607317"/>
    <w:rsid w:val="00621B0F"/>
    <w:rsid w:val="00637712"/>
    <w:rsid w:val="00640DBD"/>
    <w:rsid w:val="006441D0"/>
    <w:rsid w:val="00645381"/>
    <w:rsid w:val="00651B69"/>
    <w:rsid w:val="006574D9"/>
    <w:rsid w:val="00662D0E"/>
    <w:rsid w:val="00666B06"/>
    <w:rsid w:val="00686FFC"/>
    <w:rsid w:val="006A17F9"/>
    <w:rsid w:val="006A1FD2"/>
    <w:rsid w:val="006A6E50"/>
    <w:rsid w:val="006B47BC"/>
    <w:rsid w:val="006C2DC4"/>
    <w:rsid w:val="006C4685"/>
    <w:rsid w:val="006D1D7A"/>
    <w:rsid w:val="006E23A4"/>
    <w:rsid w:val="006E2926"/>
    <w:rsid w:val="006E350C"/>
    <w:rsid w:val="006E58F0"/>
    <w:rsid w:val="006E68BC"/>
    <w:rsid w:val="006F35F2"/>
    <w:rsid w:val="006F71BA"/>
    <w:rsid w:val="00712463"/>
    <w:rsid w:val="0071692E"/>
    <w:rsid w:val="0071774A"/>
    <w:rsid w:val="0072120E"/>
    <w:rsid w:val="007234CD"/>
    <w:rsid w:val="00727D73"/>
    <w:rsid w:val="007324C1"/>
    <w:rsid w:val="00733686"/>
    <w:rsid w:val="007442D8"/>
    <w:rsid w:val="007535CD"/>
    <w:rsid w:val="00756273"/>
    <w:rsid w:val="007569B8"/>
    <w:rsid w:val="0076193F"/>
    <w:rsid w:val="00786551"/>
    <w:rsid w:val="00790AD0"/>
    <w:rsid w:val="00793898"/>
    <w:rsid w:val="00796731"/>
    <w:rsid w:val="007A2B00"/>
    <w:rsid w:val="007A5901"/>
    <w:rsid w:val="007B6C86"/>
    <w:rsid w:val="007B785F"/>
    <w:rsid w:val="007C0ED9"/>
    <w:rsid w:val="007C27A8"/>
    <w:rsid w:val="007D16C5"/>
    <w:rsid w:val="007D55E4"/>
    <w:rsid w:val="007E4F72"/>
    <w:rsid w:val="007E6DF4"/>
    <w:rsid w:val="007F51F9"/>
    <w:rsid w:val="007F7611"/>
    <w:rsid w:val="00816C7F"/>
    <w:rsid w:val="008173C4"/>
    <w:rsid w:val="00820CD3"/>
    <w:rsid w:val="00821D2B"/>
    <w:rsid w:val="00822ADD"/>
    <w:rsid w:val="008240CF"/>
    <w:rsid w:val="00827895"/>
    <w:rsid w:val="008426CF"/>
    <w:rsid w:val="00844770"/>
    <w:rsid w:val="008547D5"/>
    <w:rsid w:val="00854918"/>
    <w:rsid w:val="00856113"/>
    <w:rsid w:val="0085659D"/>
    <w:rsid w:val="00861C14"/>
    <w:rsid w:val="00865524"/>
    <w:rsid w:val="00871463"/>
    <w:rsid w:val="0087283E"/>
    <w:rsid w:val="00875893"/>
    <w:rsid w:val="00881AF4"/>
    <w:rsid w:val="00884576"/>
    <w:rsid w:val="0089711F"/>
    <w:rsid w:val="008A2788"/>
    <w:rsid w:val="008A37D9"/>
    <w:rsid w:val="008A74E8"/>
    <w:rsid w:val="008C33EC"/>
    <w:rsid w:val="008C458E"/>
    <w:rsid w:val="008D41B4"/>
    <w:rsid w:val="008E0662"/>
    <w:rsid w:val="008E17AA"/>
    <w:rsid w:val="008E2A6F"/>
    <w:rsid w:val="008E493C"/>
    <w:rsid w:val="008E5320"/>
    <w:rsid w:val="008F5246"/>
    <w:rsid w:val="009050B1"/>
    <w:rsid w:val="00905A32"/>
    <w:rsid w:val="0091123C"/>
    <w:rsid w:val="00911E84"/>
    <w:rsid w:val="0091283B"/>
    <w:rsid w:val="00916409"/>
    <w:rsid w:val="00932696"/>
    <w:rsid w:val="00932C23"/>
    <w:rsid w:val="009331DA"/>
    <w:rsid w:val="00946FD2"/>
    <w:rsid w:val="00951DB5"/>
    <w:rsid w:val="009548A6"/>
    <w:rsid w:val="00957534"/>
    <w:rsid w:val="009813DE"/>
    <w:rsid w:val="00982619"/>
    <w:rsid w:val="00982E0B"/>
    <w:rsid w:val="0098691D"/>
    <w:rsid w:val="00986F5A"/>
    <w:rsid w:val="0099255C"/>
    <w:rsid w:val="0099463B"/>
    <w:rsid w:val="009C1C15"/>
    <w:rsid w:val="009C60D4"/>
    <w:rsid w:val="009C65F6"/>
    <w:rsid w:val="009C7F6A"/>
    <w:rsid w:val="009D130F"/>
    <w:rsid w:val="009D59F8"/>
    <w:rsid w:val="009E44E0"/>
    <w:rsid w:val="009F0A27"/>
    <w:rsid w:val="009F687D"/>
    <w:rsid w:val="00A03D27"/>
    <w:rsid w:val="00A24E68"/>
    <w:rsid w:val="00A25D7D"/>
    <w:rsid w:val="00A3682B"/>
    <w:rsid w:val="00A377CF"/>
    <w:rsid w:val="00A44261"/>
    <w:rsid w:val="00A4715A"/>
    <w:rsid w:val="00A62FB3"/>
    <w:rsid w:val="00A705FC"/>
    <w:rsid w:val="00A7139E"/>
    <w:rsid w:val="00A75C94"/>
    <w:rsid w:val="00A81961"/>
    <w:rsid w:val="00A8295F"/>
    <w:rsid w:val="00A97635"/>
    <w:rsid w:val="00AA3590"/>
    <w:rsid w:val="00AA36D3"/>
    <w:rsid w:val="00AA7130"/>
    <w:rsid w:val="00AC3933"/>
    <w:rsid w:val="00AC4D40"/>
    <w:rsid w:val="00AD1003"/>
    <w:rsid w:val="00AE0932"/>
    <w:rsid w:val="00AE1597"/>
    <w:rsid w:val="00AE510A"/>
    <w:rsid w:val="00AE5283"/>
    <w:rsid w:val="00AF3840"/>
    <w:rsid w:val="00B072A8"/>
    <w:rsid w:val="00B11C20"/>
    <w:rsid w:val="00B12F43"/>
    <w:rsid w:val="00B1381A"/>
    <w:rsid w:val="00B210C1"/>
    <w:rsid w:val="00B419DE"/>
    <w:rsid w:val="00B66D94"/>
    <w:rsid w:val="00B70ADA"/>
    <w:rsid w:val="00B848A1"/>
    <w:rsid w:val="00B9386F"/>
    <w:rsid w:val="00B95EDE"/>
    <w:rsid w:val="00B97AEA"/>
    <w:rsid w:val="00BA738D"/>
    <w:rsid w:val="00BB3383"/>
    <w:rsid w:val="00BC127D"/>
    <w:rsid w:val="00BC619C"/>
    <w:rsid w:val="00BD3065"/>
    <w:rsid w:val="00BF50C6"/>
    <w:rsid w:val="00BF5DA0"/>
    <w:rsid w:val="00BF7A65"/>
    <w:rsid w:val="00C1339D"/>
    <w:rsid w:val="00C15425"/>
    <w:rsid w:val="00C24A91"/>
    <w:rsid w:val="00C25EAB"/>
    <w:rsid w:val="00C50047"/>
    <w:rsid w:val="00C546CB"/>
    <w:rsid w:val="00C65489"/>
    <w:rsid w:val="00C67C3B"/>
    <w:rsid w:val="00C76F5B"/>
    <w:rsid w:val="00C77642"/>
    <w:rsid w:val="00C8145F"/>
    <w:rsid w:val="00C829DD"/>
    <w:rsid w:val="00C92DF6"/>
    <w:rsid w:val="00C96DEE"/>
    <w:rsid w:val="00CA0D81"/>
    <w:rsid w:val="00CA1A24"/>
    <w:rsid w:val="00CA3D00"/>
    <w:rsid w:val="00CA6FCD"/>
    <w:rsid w:val="00CB3698"/>
    <w:rsid w:val="00CC7461"/>
    <w:rsid w:val="00CE1630"/>
    <w:rsid w:val="00CE6DB5"/>
    <w:rsid w:val="00CF68F9"/>
    <w:rsid w:val="00CF7E29"/>
    <w:rsid w:val="00D024F3"/>
    <w:rsid w:val="00D06C87"/>
    <w:rsid w:val="00D14B9D"/>
    <w:rsid w:val="00D176A3"/>
    <w:rsid w:val="00D23022"/>
    <w:rsid w:val="00D232F8"/>
    <w:rsid w:val="00D30C15"/>
    <w:rsid w:val="00D311AD"/>
    <w:rsid w:val="00D33F9F"/>
    <w:rsid w:val="00D35167"/>
    <w:rsid w:val="00D47919"/>
    <w:rsid w:val="00D6110D"/>
    <w:rsid w:val="00D637CD"/>
    <w:rsid w:val="00D65919"/>
    <w:rsid w:val="00D66FA9"/>
    <w:rsid w:val="00D67DA1"/>
    <w:rsid w:val="00D72F53"/>
    <w:rsid w:val="00D74067"/>
    <w:rsid w:val="00D83AEF"/>
    <w:rsid w:val="00D85984"/>
    <w:rsid w:val="00D8621A"/>
    <w:rsid w:val="00D91AAD"/>
    <w:rsid w:val="00D94E6B"/>
    <w:rsid w:val="00DA078C"/>
    <w:rsid w:val="00DA3D6E"/>
    <w:rsid w:val="00DA5A8F"/>
    <w:rsid w:val="00DB7DB7"/>
    <w:rsid w:val="00DD0B62"/>
    <w:rsid w:val="00DD3C15"/>
    <w:rsid w:val="00DD3FC0"/>
    <w:rsid w:val="00DE5BB4"/>
    <w:rsid w:val="00DF30F0"/>
    <w:rsid w:val="00DF3DE2"/>
    <w:rsid w:val="00E00A0D"/>
    <w:rsid w:val="00E03041"/>
    <w:rsid w:val="00E036AE"/>
    <w:rsid w:val="00E13A1C"/>
    <w:rsid w:val="00E13FD3"/>
    <w:rsid w:val="00E179B3"/>
    <w:rsid w:val="00E17FBD"/>
    <w:rsid w:val="00E33A39"/>
    <w:rsid w:val="00E33F96"/>
    <w:rsid w:val="00E34BDF"/>
    <w:rsid w:val="00E5242E"/>
    <w:rsid w:val="00E5453B"/>
    <w:rsid w:val="00E5793A"/>
    <w:rsid w:val="00E6146B"/>
    <w:rsid w:val="00E665D1"/>
    <w:rsid w:val="00E74F3E"/>
    <w:rsid w:val="00E76924"/>
    <w:rsid w:val="00E76FF0"/>
    <w:rsid w:val="00E91A0D"/>
    <w:rsid w:val="00E961A5"/>
    <w:rsid w:val="00EB6806"/>
    <w:rsid w:val="00EB756F"/>
    <w:rsid w:val="00EB780A"/>
    <w:rsid w:val="00EC15C0"/>
    <w:rsid w:val="00ED520A"/>
    <w:rsid w:val="00ED52D8"/>
    <w:rsid w:val="00EE3F75"/>
    <w:rsid w:val="00EF1EB3"/>
    <w:rsid w:val="00EF5CFC"/>
    <w:rsid w:val="00F06348"/>
    <w:rsid w:val="00F14291"/>
    <w:rsid w:val="00F22ACF"/>
    <w:rsid w:val="00F24496"/>
    <w:rsid w:val="00F334C2"/>
    <w:rsid w:val="00F343F1"/>
    <w:rsid w:val="00F36896"/>
    <w:rsid w:val="00F40C56"/>
    <w:rsid w:val="00F449EE"/>
    <w:rsid w:val="00F50B5B"/>
    <w:rsid w:val="00F5306A"/>
    <w:rsid w:val="00F56B29"/>
    <w:rsid w:val="00F801F5"/>
    <w:rsid w:val="00F8112E"/>
    <w:rsid w:val="00F87B33"/>
    <w:rsid w:val="00F87D28"/>
    <w:rsid w:val="00F9664B"/>
    <w:rsid w:val="00F971D1"/>
    <w:rsid w:val="00FA11EB"/>
    <w:rsid w:val="00FA406D"/>
    <w:rsid w:val="00FA4823"/>
    <w:rsid w:val="00FA4C76"/>
    <w:rsid w:val="00FA51CD"/>
    <w:rsid w:val="00FA68EE"/>
    <w:rsid w:val="00FB125E"/>
    <w:rsid w:val="00FC0A6E"/>
    <w:rsid w:val="00FD161D"/>
    <w:rsid w:val="00FD2ACC"/>
    <w:rsid w:val="00FD683C"/>
    <w:rsid w:val="00FE250D"/>
    <w:rsid w:val="00FE3A29"/>
    <w:rsid w:val="00FE71F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102D27"/>
  <w15:docId w15:val="{AADDBF2F-ED04-4B61-8B6B-412E0062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39"/>
  </w:style>
  <w:style w:type="paragraph" w:styleId="Titre1">
    <w:name w:val="heading 1"/>
    <w:basedOn w:val="Normal"/>
    <w:next w:val="Corpsdetexte"/>
    <w:link w:val="Titre1Car"/>
    <w:uiPriority w:val="99"/>
    <w:qFormat/>
    <w:rsid w:val="00EE3F75"/>
    <w:pPr>
      <w:keepNext/>
      <w:keepLines/>
      <w:spacing w:after="240" w:line="200" w:lineRule="atLeast"/>
      <w:outlineLvl w:val="0"/>
    </w:pPr>
    <w:rPr>
      <w:rFonts w:ascii="Arial" w:eastAsia="Calibri" w:hAnsi="Arial" w:cs="Times New Roman"/>
      <w:b/>
      <w:spacing w:val="-10"/>
      <w:kern w:val="28"/>
      <w:sz w:val="28"/>
      <w:szCs w:val="20"/>
      <w:lang w:eastAsia="en-US"/>
    </w:rPr>
  </w:style>
  <w:style w:type="paragraph" w:styleId="Titre2">
    <w:name w:val="heading 2"/>
    <w:basedOn w:val="Normal"/>
    <w:next w:val="Normal"/>
    <w:link w:val="Titre2Car"/>
    <w:qFormat/>
    <w:rsid w:val="008D41B4"/>
    <w:pPr>
      <w:keepNext/>
      <w:spacing w:before="240" w:after="60" w:line="240" w:lineRule="auto"/>
      <w:outlineLvl w:val="1"/>
    </w:pPr>
    <w:rPr>
      <w:rFonts w:ascii="Arial" w:eastAsia="Times New Roman"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A11EB"/>
    <w:pPr>
      <w:tabs>
        <w:tab w:val="center" w:pos="4536"/>
        <w:tab w:val="right" w:pos="9072"/>
      </w:tabs>
      <w:spacing w:after="0" w:line="240" w:lineRule="auto"/>
    </w:pPr>
  </w:style>
  <w:style w:type="character" w:customStyle="1" w:styleId="En-tteCar">
    <w:name w:val="En-tête Car"/>
    <w:basedOn w:val="Policepardfaut"/>
    <w:link w:val="En-tte"/>
    <w:uiPriority w:val="99"/>
    <w:rsid w:val="00FA11EB"/>
  </w:style>
  <w:style w:type="paragraph" w:styleId="Pieddepage">
    <w:name w:val="footer"/>
    <w:basedOn w:val="Normal"/>
    <w:link w:val="PieddepageCar"/>
    <w:uiPriority w:val="99"/>
    <w:unhideWhenUsed/>
    <w:rsid w:val="00FA11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11EB"/>
  </w:style>
  <w:style w:type="paragraph" w:styleId="Textedebulles">
    <w:name w:val="Balloon Text"/>
    <w:basedOn w:val="Normal"/>
    <w:link w:val="TextedebullesCar"/>
    <w:uiPriority w:val="99"/>
    <w:semiHidden/>
    <w:unhideWhenUsed/>
    <w:rsid w:val="00FA11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A11EB"/>
    <w:rPr>
      <w:rFonts w:ascii="Tahoma" w:hAnsi="Tahoma" w:cs="Tahoma"/>
      <w:sz w:val="16"/>
      <w:szCs w:val="16"/>
    </w:rPr>
  </w:style>
  <w:style w:type="character" w:styleId="Lienhypertexte">
    <w:name w:val="Hyperlink"/>
    <w:basedOn w:val="Policepardfaut"/>
    <w:uiPriority w:val="99"/>
    <w:unhideWhenUsed/>
    <w:rsid w:val="00D637CD"/>
    <w:rPr>
      <w:color w:val="0000FF" w:themeColor="hyperlink"/>
      <w:u w:val="single"/>
    </w:rPr>
  </w:style>
  <w:style w:type="table" w:styleId="Grilledutableau">
    <w:name w:val="Table Grid"/>
    <w:basedOn w:val="TableauNormal"/>
    <w:uiPriority w:val="99"/>
    <w:rsid w:val="009F68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agraphedeliste">
    <w:name w:val="List Paragraph"/>
    <w:aliases w:val="sous titre 2,normal,List Paragraph1,Normal1,Normal11,Normal111,Normal2,Normal3,Normal4,Normal5,Normal6,Normal7,References,Ha,inspringtekst,Lettre d'introduction,List numbered,U 5,Glossaire,liste de tableaux,Titre1,texte,Bullet Points"/>
    <w:basedOn w:val="Normal"/>
    <w:link w:val="ParagraphedelisteCar"/>
    <w:uiPriority w:val="99"/>
    <w:qFormat/>
    <w:rsid w:val="00640DBD"/>
    <w:pPr>
      <w:ind w:left="720"/>
      <w:contextualSpacing/>
    </w:pPr>
  </w:style>
  <w:style w:type="character" w:customStyle="1" w:styleId="Titre1Car">
    <w:name w:val="Titre 1 Car"/>
    <w:basedOn w:val="Policepardfaut"/>
    <w:link w:val="Titre1"/>
    <w:uiPriority w:val="99"/>
    <w:rsid w:val="00EE3F75"/>
    <w:rPr>
      <w:rFonts w:ascii="Arial" w:eastAsia="Calibri" w:hAnsi="Arial" w:cs="Times New Roman"/>
      <w:b/>
      <w:spacing w:val="-10"/>
      <w:kern w:val="28"/>
      <w:sz w:val="28"/>
      <w:szCs w:val="20"/>
      <w:lang w:eastAsia="en-US"/>
    </w:rPr>
  </w:style>
  <w:style w:type="paragraph" w:styleId="Corpsdetexte">
    <w:name w:val="Body Text"/>
    <w:basedOn w:val="Normal"/>
    <w:link w:val="CorpsdetexteCar"/>
    <w:uiPriority w:val="99"/>
    <w:semiHidden/>
    <w:rsid w:val="00EE3F75"/>
    <w:pPr>
      <w:spacing w:after="220" w:line="220" w:lineRule="atLeast"/>
      <w:ind w:left="835"/>
    </w:pPr>
    <w:rPr>
      <w:rFonts w:ascii="Times New Roman" w:eastAsia="Calibri" w:hAnsi="Times New Roman" w:cs="Times New Roman"/>
      <w:sz w:val="20"/>
      <w:szCs w:val="20"/>
      <w:lang w:eastAsia="en-US"/>
    </w:rPr>
  </w:style>
  <w:style w:type="character" w:customStyle="1" w:styleId="CorpsdetexteCar">
    <w:name w:val="Corps de texte Car"/>
    <w:basedOn w:val="Policepardfaut"/>
    <w:link w:val="Corpsdetexte"/>
    <w:uiPriority w:val="99"/>
    <w:semiHidden/>
    <w:rsid w:val="00EE3F75"/>
    <w:rPr>
      <w:rFonts w:ascii="Times New Roman" w:eastAsia="Calibri" w:hAnsi="Times New Roman" w:cs="Times New Roman"/>
      <w:sz w:val="20"/>
      <w:szCs w:val="20"/>
      <w:lang w:eastAsia="en-US"/>
    </w:rPr>
  </w:style>
  <w:style w:type="character" w:styleId="Marquedecommentaire">
    <w:name w:val="annotation reference"/>
    <w:basedOn w:val="Policepardfaut"/>
    <w:uiPriority w:val="99"/>
    <w:semiHidden/>
    <w:unhideWhenUsed/>
    <w:rsid w:val="007E4F72"/>
    <w:rPr>
      <w:sz w:val="16"/>
      <w:szCs w:val="16"/>
    </w:rPr>
  </w:style>
  <w:style w:type="paragraph" w:styleId="Commentaire">
    <w:name w:val="annotation text"/>
    <w:basedOn w:val="Normal"/>
    <w:link w:val="CommentaireCar"/>
    <w:uiPriority w:val="99"/>
    <w:unhideWhenUsed/>
    <w:rsid w:val="007E4F72"/>
    <w:pPr>
      <w:spacing w:line="240" w:lineRule="auto"/>
    </w:pPr>
    <w:rPr>
      <w:sz w:val="20"/>
      <w:szCs w:val="20"/>
    </w:rPr>
  </w:style>
  <w:style w:type="character" w:customStyle="1" w:styleId="CommentaireCar">
    <w:name w:val="Commentaire Car"/>
    <w:basedOn w:val="Policepardfaut"/>
    <w:link w:val="Commentaire"/>
    <w:uiPriority w:val="99"/>
    <w:rsid w:val="007E4F72"/>
    <w:rPr>
      <w:sz w:val="20"/>
      <w:szCs w:val="20"/>
    </w:rPr>
  </w:style>
  <w:style w:type="paragraph" w:styleId="Objetducommentaire">
    <w:name w:val="annotation subject"/>
    <w:basedOn w:val="Commentaire"/>
    <w:next w:val="Commentaire"/>
    <w:link w:val="ObjetducommentaireCar"/>
    <w:uiPriority w:val="99"/>
    <w:semiHidden/>
    <w:unhideWhenUsed/>
    <w:rsid w:val="007E4F72"/>
    <w:rPr>
      <w:b/>
      <w:bCs/>
    </w:rPr>
  </w:style>
  <w:style w:type="character" w:customStyle="1" w:styleId="ObjetducommentaireCar">
    <w:name w:val="Objet du commentaire Car"/>
    <w:basedOn w:val="CommentaireCar"/>
    <w:link w:val="Objetducommentaire"/>
    <w:uiPriority w:val="99"/>
    <w:semiHidden/>
    <w:rsid w:val="007E4F72"/>
    <w:rPr>
      <w:b/>
      <w:bCs/>
      <w:sz w:val="20"/>
      <w:szCs w:val="20"/>
    </w:rPr>
  </w:style>
  <w:style w:type="character" w:customStyle="1" w:styleId="ParagraphedelisteCar">
    <w:name w:val="Paragraphe de liste Car"/>
    <w:aliases w:val="sous titre 2 Car,normal Car,List Paragraph1 Car,Normal1 Car,Normal11 Car,Normal111 Car,Normal2 Car,Normal3 Car,Normal4 Car,Normal5 Car,Normal6 Car,Normal7 Car,References Car,Ha Car,inspringtekst Car,Lettre d'introduction Car"/>
    <w:link w:val="Paragraphedeliste"/>
    <w:uiPriority w:val="99"/>
    <w:qFormat/>
    <w:locked/>
    <w:rsid w:val="003C2243"/>
  </w:style>
  <w:style w:type="paragraph" w:customStyle="1" w:styleId="CarCarCarCarCarCarCar1">
    <w:name w:val="Car Car Car Car Car Car Car1"/>
    <w:basedOn w:val="Normal"/>
    <w:next w:val="Normal"/>
    <w:rsid w:val="007E6DF4"/>
    <w:pPr>
      <w:spacing w:after="160" w:line="240" w:lineRule="exact"/>
    </w:pPr>
    <w:rPr>
      <w:rFonts w:ascii="Tahoma" w:eastAsia="Times New Roman" w:hAnsi="Tahoma" w:cs="Times New Roman"/>
      <w:sz w:val="24"/>
      <w:szCs w:val="20"/>
      <w:lang w:val="en-US" w:eastAsia="en-US"/>
    </w:rPr>
  </w:style>
  <w:style w:type="character" w:customStyle="1" w:styleId="Titre2Car">
    <w:name w:val="Titre 2 Car"/>
    <w:basedOn w:val="Policepardfaut"/>
    <w:link w:val="Titre2"/>
    <w:rsid w:val="008D41B4"/>
    <w:rPr>
      <w:rFonts w:ascii="Arial" w:eastAsia="Times New Roman" w:hAnsi="Arial" w:cs="Arial"/>
      <w:b/>
      <w:bCs/>
      <w:i/>
      <w:iCs/>
      <w:sz w:val="28"/>
      <w:szCs w:val="28"/>
    </w:rPr>
  </w:style>
  <w:style w:type="paragraph" w:styleId="Notedebasdepage">
    <w:name w:val="footnote text"/>
    <w:aliases w:val="Footnote Text1,single space,Fodnotetekst Tegn,footnote text Char,Fodnotetekst Tegn Char,single space Char,footnote text Char Char Char,Fodnotetekst Tegn Char1,single space Char1,footnote text Char Char1,FOOTNOTES,fn,footnote text,ft"/>
    <w:basedOn w:val="Normal"/>
    <w:link w:val="NotedebasdepageCar"/>
    <w:unhideWhenUsed/>
    <w:rsid w:val="00203891"/>
    <w:pPr>
      <w:spacing w:after="0" w:line="240" w:lineRule="auto"/>
    </w:pPr>
    <w:rPr>
      <w:sz w:val="20"/>
      <w:szCs w:val="20"/>
    </w:rPr>
  </w:style>
  <w:style w:type="character" w:customStyle="1" w:styleId="NotedebasdepageCar">
    <w:name w:val="Note de bas de page Car"/>
    <w:aliases w:val="Footnote Text1 Car,single space Car,Fodnotetekst Tegn Car,footnote text Char Car,Fodnotetekst Tegn Char Car,single space Char Car,footnote text Char Char Char Car,Fodnotetekst Tegn Char1 Car,single space Char1 Car,FOOTNOTES Car"/>
    <w:basedOn w:val="Policepardfaut"/>
    <w:link w:val="Notedebasdepage"/>
    <w:uiPriority w:val="1"/>
    <w:rsid w:val="00203891"/>
    <w:rPr>
      <w:sz w:val="20"/>
      <w:szCs w:val="20"/>
    </w:rPr>
  </w:style>
  <w:style w:type="character" w:styleId="Appelnotedebasdep">
    <w:name w:val="footnote reference"/>
    <w:basedOn w:val="Policepardfaut"/>
    <w:link w:val="BVIfnrChar"/>
    <w:uiPriority w:val="1"/>
    <w:unhideWhenUsed/>
    <w:rsid w:val="00203891"/>
    <w:rPr>
      <w:vertAlign w:val="superscript"/>
    </w:rPr>
  </w:style>
  <w:style w:type="paragraph" w:customStyle="1" w:styleId="indent">
    <w:name w:val="indent"/>
    <w:basedOn w:val="Normal"/>
    <w:uiPriority w:val="99"/>
    <w:rsid w:val="00FA68EE"/>
    <w:pPr>
      <w:spacing w:after="120" w:line="240" w:lineRule="auto"/>
      <w:ind w:left="567"/>
    </w:pPr>
    <w:rPr>
      <w:rFonts w:ascii="Arial" w:eastAsia="Times New Roman" w:hAnsi="Arial" w:cs="Times New Roman"/>
      <w:szCs w:val="24"/>
      <w:lang w:val="en-GB" w:eastAsia="en-GB"/>
    </w:rPr>
  </w:style>
  <w:style w:type="paragraph" w:styleId="Retraitcorpsdetexte">
    <w:name w:val="Body Text Indent"/>
    <w:basedOn w:val="Normal"/>
    <w:link w:val="RetraitcorpsdetexteCar"/>
    <w:uiPriority w:val="99"/>
    <w:semiHidden/>
    <w:unhideWhenUsed/>
    <w:rsid w:val="00E33F96"/>
    <w:pPr>
      <w:spacing w:after="120"/>
      <w:ind w:left="283"/>
    </w:pPr>
  </w:style>
  <w:style w:type="character" w:customStyle="1" w:styleId="RetraitcorpsdetexteCar">
    <w:name w:val="Retrait corps de texte Car"/>
    <w:basedOn w:val="Policepardfaut"/>
    <w:link w:val="Retraitcorpsdetexte"/>
    <w:uiPriority w:val="99"/>
    <w:semiHidden/>
    <w:rsid w:val="00E33F96"/>
  </w:style>
  <w:style w:type="character" w:customStyle="1" w:styleId="fontstyle01">
    <w:name w:val="fontstyle01"/>
    <w:basedOn w:val="Policepardfaut"/>
    <w:rsid w:val="009548A6"/>
    <w:rPr>
      <w:rFonts w:ascii="Arial" w:hAnsi="Arial" w:cs="Arial" w:hint="default"/>
      <w:b w:val="0"/>
      <w:bCs w:val="0"/>
      <w:i w:val="0"/>
      <w:iCs w:val="0"/>
      <w:color w:val="000000"/>
      <w:sz w:val="16"/>
      <w:szCs w:val="16"/>
    </w:rPr>
  </w:style>
  <w:style w:type="character" w:customStyle="1" w:styleId="fontstyle21">
    <w:name w:val="fontstyle21"/>
    <w:basedOn w:val="Policepardfaut"/>
    <w:rsid w:val="009548A6"/>
    <w:rPr>
      <w:rFonts w:ascii="Helvetica" w:hAnsi="Helvetica" w:cs="Helvetica" w:hint="default"/>
      <w:b w:val="0"/>
      <w:bCs w:val="0"/>
      <w:i w:val="0"/>
      <w:iCs w:val="0"/>
      <w:color w:val="000000"/>
      <w:sz w:val="16"/>
      <w:szCs w:val="16"/>
    </w:rPr>
  </w:style>
  <w:style w:type="paragraph" w:styleId="Rvision">
    <w:name w:val="Revision"/>
    <w:hidden/>
    <w:uiPriority w:val="99"/>
    <w:semiHidden/>
    <w:rsid w:val="00C76F5B"/>
    <w:pPr>
      <w:spacing w:after="0" w:line="240" w:lineRule="auto"/>
    </w:pPr>
  </w:style>
  <w:style w:type="paragraph" w:styleId="NormalWeb">
    <w:name w:val="Normal (Web)"/>
    <w:basedOn w:val="Normal"/>
    <w:uiPriority w:val="99"/>
    <w:unhideWhenUsed/>
    <w:rsid w:val="004879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entionnonrsolue1">
    <w:name w:val="Mention non résolue1"/>
    <w:basedOn w:val="Policepardfaut"/>
    <w:uiPriority w:val="99"/>
    <w:semiHidden/>
    <w:unhideWhenUsed/>
    <w:rsid w:val="005614DD"/>
    <w:rPr>
      <w:color w:val="605E5C"/>
      <w:shd w:val="clear" w:color="auto" w:fill="E1DFDD"/>
    </w:rPr>
  </w:style>
  <w:style w:type="paragraph" w:customStyle="1" w:styleId="Default">
    <w:name w:val="Default"/>
    <w:rsid w:val="00932C23"/>
    <w:pPr>
      <w:autoSpaceDE w:val="0"/>
      <w:autoSpaceDN w:val="0"/>
      <w:adjustRightInd w:val="0"/>
      <w:spacing w:after="0" w:line="240" w:lineRule="auto"/>
    </w:pPr>
    <w:rPr>
      <w:rFonts w:ascii="Calibri" w:hAnsi="Calibri" w:cs="Calibri"/>
      <w:color w:val="000000"/>
      <w:sz w:val="24"/>
      <w:szCs w:val="24"/>
    </w:rPr>
  </w:style>
  <w:style w:type="paragraph" w:customStyle="1" w:styleId="BVIfnrChar">
    <w:name w:val="BVI fnr Char"/>
    <w:basedOn w:val="Normal"/>
    <w:link w:val="Appelnotedebasdep"/>
    <w:uiPriority w:val="1"/>
    <w:rsid w:val="00E76FF0"/>
    <w:pPr>
      <w:spacing w:after="160" w:line="240" w:lineRule="exact"/>
      <w:jc w:val="both"/>
    </w:pPr>
    <w:rPr>
      <w:vertAlign w:val="superscript"/>
    </w:rPr>
  </w:style>
  <w:style w:type="character" w:customStyle="1" w:styleId="Mentionnonrsolue2">
    <w:name w:val="Mention non résolue2"/>
    <w:basedOn w:val="Policepardfaut"/>
    <w:uiPriority w:val="99"/>
    <w:semiHidden/>
    <w:unhideWhenUsed/>
    <w:rsid w:val="008E493C"/>
    <w:rPr>
      <w:color w:val="605E5C"/>
      <w:shd w:val="clear" w:color="auto" w:fill="E1DFDD"/>
    </w:rPr>
  </w:style>
  <w:style w:type="character" w:styleId="Lienhypertextesuivivisit">
    <w:name w:val="FollowedHyperlink"/>
    <w:basedOn w:val="Policepardfaut"/>
    <w:uiPriority w:val="99"/>
    <w:semiHidden/>
    <w:unhideWhenUsed/>
    <w:rsid w:val="00E74F3E"/>
    <w:rPr>
      <w:color w:val="800080" w:themeColor="followedHyperlink"/>
      <w:u w:val="single"/>
    </w:rPr>
  </w:style>
  <w:style w:type="character" w:customStyle="1" w:styleId="Mentionnonrsolue3">
    <w:name w:val="Mention non résolue3"/>
    <w:basedOn w:val="Policepardfaut"/>
    <w:uiPriority w:val="99"/>
    <w:semiHidden/>
    <w:unhideWhenUsed/>
    <w:rsid w:val="00856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427303">
      <w:bodyDiv w:val="1"/>
      <w:marLeft w:val="0"/>
      <w:marRight w:val="0"/>
      <w:marTop w:val="0"/>
      <w:marBottom w:val="0"/>
      <w:divBdr>
        <w:top w:val="none" w:sz="0" w:space="0" w:color="auto"/>
        <w:left w:val="none" w:sz="0" w:space="0" w:color="auto"/>
        <w:bottom w:val="none" w:sz="0" w:space="0" w:color="auto"/>
        <w:right w:val="none" w:sz="0" w:space="0" w:color="auto"/>
      </w:divBdr>
    </w:div>
    <w:div w:id="752626164">
      <w:bodyDiv w:val="1"/>
      <w:marLeft w:val="0"/>
      <w:marRight w:val="0"/>
      <w:marTop w:val="0"/>
      <w:marBottom w:val="0"/>
      <w:divBdr>
        <w:top w:val="none" w:sz="0" w:space="0" w:color="auto"/>
        <w:left w:val="none" w:sz="0" w:space="0" w:color="auto"/>
        <w:bottom w:val="none" w:sz="0" w:space="0" w:color="auto"/>
        <w:right w:val="none" w:sz="0" w:space="0" w:color="auto"/>
      </w:divBdr>
      <w:divsChild>
        <w:div w:id="59523231">
          <w:marLeft w:val="0"/>
          <w:marRight w:val="0"/>
          <w:marTop w:val="0"/>
          <w:marBottom w:val="0"/>
          <w:divBdr>
            <w:top w:val="none" w:sz="0" w:space="0" w:color="auto"/>
            <w:left w:val="none" w:sz="0" w:space="0" w:color="auto"/>
            <w:bottom w:val="none" w:sz="0" w:space="0" w:color="auto"/>
            <w:right w:val="none" w:sz="0" w:space="0" w:color="auto"/>
          </w:divBdr>
          <w:divsChild>
            <w:div w:id="1050492592">
              <w:marLeft w:val="0"/>
              <w:marRight w:val="0"/>
              <w:marTop w:val="0"/>
              <w:marBottom w:val="0"/>
              <w:divBdr>
                <w:top w:val="none" w:sz="0" w:space="0" w:color="auto"/>
                <w:left w:val="none" w:sz="0" w:space="0" w:color="auto"/>
                <w:bottom w:val="none" w:sz="0" w:space="0" w:color="auto"/>
                <w:right w:val="none" w:sz="0" w:space="0" w:color="auto"/>
              </w:divBdr>
              <w:divsChild>
                <w:div w:id="1513227820">
                  <w:marLeft w:val="0"/>
                  <w:marRight w:val="0"/>
                  <w:marTop w:val="0"/>
                  <w:marBottom w:val="0"/>
                  <w:divBdr>
                    <w:top w:val="none" w:sz="0" w:space="0" w:color="auto"/>
                    <w:left w:val="none" w:sz="0" w:space="0" w:color="auto"/>
                    <w:bottom w:val="none" w:sz="0" w:space="0" w:color="auto"/>
                    <w:right w:val="none" w:sz="0" w:space="0" w:color="auto"/>
                  </w:divBdr>
                  <w:divsChild>
                    <w:div w:id="1397320033">
                      <w:marLeft w:val="0"/>
                      <w:marRight w:val="0"/>
                      <w:marTop w:val="0"/>
                      <w:marBottom w:val="0"/>
                      <w:divBdr>
                        <w:top w:val="none" w:sz="0" w:space="0" w:color="auto"/>
                        <w:left w:val="none" w:sz="0" w:space="0" w:color="auto"/>
                        <w:bottom w:val="none" w:sz="0" w:space="0" w:color="auto"/>
                        <w:right w:val="none" w:sz="0" w:space="0" w:color="auto"/>
                      </w:divBdr>
                      <w:divsChild>
                        <w:div w:id="106156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617384">
      <w:bodyDiv w:val="1"/>
      <w:marLeft w:val="0"/>
      <w:marRight w:val="0"/>
      <w:marTop w:val="0"/>
      <w:marBottom w:val="0"/>
      <w:divBdr>
        <w:top w:val="none" w:sz="0" w:space="0" w:color="auto"/>
        <w:left w:val="none" w:sz="0" w:space="0" w:color="auto"/>
        <w:bottom w:val="none" w:sz="0" w:space="0" w:color="auto"/>
        <w:right w:val="none" w:sz="0" w:space="0" w:color="auto"/>
      </w:divBdr>
    </w:div>
    <w:div w:id="1132331417">
      <w:bodyDiv w:val="1"/>
      <w:marLeft w:val="0"/>
      <w:marRight w:val="0"/>
      <w:marTop w:val="0"/>
      <w:marBottom w:val="0"/>
      <w:divBdr>
        <w:top w:val="none" w:sz="0" w:space="0" w:color="auto"/>
        <w:left w:val="none" w:sz="0" w:space="0" w:color="auto"/>
        <w:bottom w:val="none" w:sz="0" w:space="0" w:color="auto"/>
        <w:right w:val="none" w:sz="0" w:space="0" w:color="auto"/>
      </w:divBdr>
    </w:div>
    <w:div w:id="1637032165">
      <w:bodyDiv w:val="1"/>
      <w:marLeft w:val="0"/>
      <w:marRight w:val="0"/>
      <w:marTop w:val="0"/>
      <w:marBottom w:val="0"/>
      <w:divBdr>
        <w:top w:val="none" w:sz="0" w:space="0" w:color="auto"/>
        <w:left w:val="none" w:sz="0" w:space="0" w:color="auto"/>
        <w:bottom w:val="none" w:sz="0" w:space="0" w:color="auto"/>
        <w:right w:val="none" w:sz="0" w:space="0" w:color="auto"/>
      </w:divBdr>
    </w:div>
    <w:div w:id="1806117398">
      <w:bodyDiv w:val="1"/>
      <w:marLeft w:val="0"/>
      <w:marRight w:val="0"/>
      <w:marTop w:val="0"/>
      <w:marBottom w:val="0"/>
      <w:divBdr>
        <w:top w:val="none" w:sz="0" w:space="0" w:color="auto"/>
        <w:left w:val="none" w:sz="0" w:space="0" w:color="auto"/>
        <w:bottom w:val="none" w:sz="0" w:space="0" w:color="auto"/>
        <w:right w:val="none" w:sz="0" w:space="0" w:color="auto"/>
      </w:divBdr>
    </w:div>
    <w:div w:id="1931696768">
      <w:bodyDiv w:val="1"/>
      <w:marLeft w:val="0"/>
      <w:marRight w:val="0"/>
      <w:marTop w:val="0"/>
      <w:marBottom w:val="0"/>
      <w:divBdr>
        <w:top w:val="none" w:sz="0" w:space="0" w:color="auto"/>
        <w:left w:val="none" w:sz="0" w:space="0" w:color="auto"/>
        <w:bottom w:val="none" w:sz="0" w:space="0" w:color="auto"/>
        <w:right w:val="none" w:sz="0" w:space="0" w:color="auto"/>
      </w:divBdr>
    </w:div>
    <w:div w:id="1986205587">
      <w:bodyDiv w:val="1"/>
      <w:marLeft w:val="0"/>
      <w:marRight w:val="0"/>
      <w:marTop w:val="0"/>
      <w:marBottom w:val="0"/>
      <w:divBdr>
        <w:top w:val="none" w:sz="0" w:space="0" w:color="auto"/>
        <w:left w:val="none" w:sz="0" w:space="0" w:color="auto"/>
        <w:bottom w:val="none" w:sz="0" w:space="0" w:color="auto"/>
        <w:right w:val="none" w:sz="0" w:space="0" w:color="auto"/>
      </w:divBdr>
    </w:div>
    <w:div w:id="212449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ppel-offre@benin.hi.org"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pel-offre@benin.hi.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i.org/fr/le-reseau-h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ppel-offre@benin.hi.org" TargetMode="External"/><Relationship Id="rId5" Type="http://schemas.openxmlformats.org/officeDocument/2006/relationships/numbering" Target="numbering.xml"/><Relationship Id="rId15" Type="http://schemas.openxmlformats.org/officeDocument/2006/relationships/hyperlink" Target="mailto:plainte@benin.hi.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org/fr/politiques-institutionnel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805ea8c-d1b9-4cba-b9ef-4c3a5f88c1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C2D366D0493654AA423E8345BCB0306" ma:contentTypeVersion="14" ma:contentTypeDescription="Crée un document." ma:contentTypeScope="" ma:versionID="55bd26da41ef5ea257a2eb88c7c51b9c">
  <xsd:schema xmlns:xsd="http://www.w3.org/2001/XMLSchema" xmlns:xs="http://www.w3.org/2001/XMLSchema" xmlns:p="http://schemas.microsoft.com/office/2006/metadata/properties" xmlns:ns3="7805ea8c-d1b9-4cba-b9ef-4c3a5f88c15d" xmlns:ns4="2830a6ed-94a7-4ca4-83c0-18e57e6a4485" targetNamespace="http://schemas.microsoft.com/office/2006/metadata/properties" ma:root="true" ma:fieldsID="ca5fd7fa0e6c19035368c219b4edface" ns3:_="" ns4:_="">
    <xsd:import namespace="7805ea8c-d1b9-4cba-b9ef-4c3a5f88c15d"/>
    <xsd:import namespace="2830a6ed-94a7-4ca4-83c0-18e57e6a4485"/>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05ea8c-d1b9-4cba-b9ef-4c3a5f88c1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30a6ed-94a7-4ca4-83c0-18e57e6a4485"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B163D0-7769-4E12-B415-D4146758CE19}">
  <ds:schemaRefs>
    <ds:schemaRef ds:uri="http://schemas.microsoft.com/office/2006/metadata/properties"/>
    <ds:schemaRef ds:uri="http://schemas.microsoft.com/office/infopath/2007/PartnerControls"/>
    <ds:schemaRef ds:uri="7805ea8c-d1b9-4cba-b9ef-4c3a5f88c15d"/>
  </ds:schemaRefs>
</ds:datastoreItem>
</file>

<file path=customXml/itemProps2.xml><?xml version="1.0" encoding="utf-8"?>
<ds:datastoreItem xmlns:ds="http://schemas.openxmlformats.org/officeDocument/2006/customXml" ds:itemID="{2615C108-E1C5-4998-968A-F15CC47FF79E}">
  <ds:schemaRefs>
    <ds:schemaRef ds:uri="http://schemas.microsoft.com/sharepoint/v3/contenttype/forms"/>
  </ds:schemaRefs>
</ds:datastoreItem>
</file>

<file path=customXml/itemProps3.xml><?xml version="1.0" encoding="utf-8"?>
<ds:datastoreItem xmlns:ds="http://schemas.openxmlformats.org/officeDocument/2006/customXml" ds:itemID="{8C78609D-287C-4518-A211-3488699CFFBE}">
  <ds:schemaRefs>
    <ds:schemaRef ds:uri="http://schemas.openxmlformats.org/officeDocument/2006/bibliography"/>
  </ds:schemaRefs>
</ds:datastoreItem>
</file>

<file path=customXml/itemProps4.xml><?xml version="1.0" encoding="utf-8"?>
<ds:datastoreItem xmlns:ds="http://schemas.openxmlformats.org/officeDocument/2006/customXml" ds:itemID="{4140A466-181E-45DB-8206-DE896166B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05ea8c-d1b9-4cba-b9ef-4c3a5f88c15d"/>
    <ds:schemaRef ds:uri="2830a6ed-94a7-4ca4-83c0-18e57e6a44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7</Pages>
  <Words>2927</Words>
  <Characters>16099</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MISSION D’APPUI TECHNIQUE SECURITE ALIMENTAIRE Burkina Faso &amp; Niger</vt:lpstr>
    </vt:vector>
  </TitlesOfParts>
  <Company>HANDICAP INTERNATIONAL</Company>
  <LinksUpToDate>false</LinksUpToDate>
  <CharactersWithSpaces>18989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 D’APPUI TECHNIQUE SECURITE ALIMENTAIRE Burkina Faso &amp; Niger</dc:title>
  <dc:subject>Novembre – Décembre 2022</dc:subject>
  <dc:creator>CID</dc:creator>
  <cp:lastModifiedBy>Tony CRETET</cp:lastModifiedBy>
  <cp:revision>6</cp:revision>
  <cp:lastPrinted>2015-12-09T10:33:00Z</cp:lastPrinted>
  <dcterms:created xsi:type="dcterms:W3CDTF">2025-05-06T17:42:00Z</dcterms:created>
  <dcterms:modified xsi:type="dcterms:W3CDTF">2025-05-09T12:17:00Z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0x0101007C2D366D0493654AA423E8345BCB0306</vt:lpwstr>
  </property>
</Properties>
</file>