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7805E" w14:textId="77777777" w:rsidR="00FF0A38" w:rsidRDefault="00000000">
      <w:pPr>
        <w:pageBreakBefore/>
        <w:pBdr>
          <w:top w:val="nil"/>
          <w:left w:val="nil"/>
          <w:bottom w:val="nil"/>
          <w:right w:val="nil"/>
          <w:between w:val="nil"/>
        </w:pBdr>
        <w:spacing w:after="0" w:line="240" w:lineRule="auto"/>
        <w:jc w:val="center"/>
        <w:rPr>
          <w:b/>
          <w:bCs/>
          <w:smallCaps/>
          <w:sz w:val="28"/>
          <w:szCs w:val="28"/>
        </w:rPr>
      </w:pPr>
      <w:bookmarkStart w:id="0" w:name="_heading=h.lomtxghj498e" w:colFirst="0" w:colLast="0"/>
      <w:bookmarkEnd w:id="0"/>
      <w:r>
        <w:rPr>
          <w:b/>
          <w:bCs/>
          <w:smallCaps/>
          <w:sz w:val="28"/>
          <w:szCs w:val="28"/>
        </w:rPr>
        <w:t xml:space="preserve">Terms of Reference </w:t>
      </w:r>
    </w:p>
    <w:p w14:paraId="70C7805F" w14:textId="77777777" w:rsidR="00FF0A38" w:rsidRDefault="00000000">
      <w:pPr>
        <w:pBdr>
          <w:top w:val="nil"/>
          <w:left w:val="nil"/>
          <w:bottom w:val="nil"/>
          <w:right w:val="nil"/>
          <w:between w:val="nil"/>
        </w:pBdr>
        <w:spacing w:after="0" w:line="240" w:lineRule="auto"/>
        <w:jc w:val="center"/>
        <w:rPr>
          <w:b/>
          <w:bCs/>
          <w:smallCaps/>
          <w:sz w:val="28"/>
          <w:szCs w:val="28"/>
        </w:rPr>
      </w:pPr>
      <w:bookmarkStart w:id="1" w:name="_heading=h.6uj93y70cmge" w:colFirst="0" w:colLast="0"/>
      <w:bookmarkEnd w:id="1"/>
      <w:r>
        <w:rPr>
          <w:b/>
          <w:bCs/>
          <w:smallCaps/>
          <w:sz w:val="28"/>
          <w:szCs w:val="28"/>
        </w:rPr>
        <w:t xml:space="preserve">SME Minimum Essentials Framework To Support Decision Making </w:t>
      </w:r>
    </w:p>
    <w:p w14:paraId="70C78060" w14:textId="77777777" w:rsidR="00FF0A38" w:rsidRDefault="00FF0A38">
      <w:pPr>
        <w:spacing w:after="0" w:line="240" w:lineRule="auto"/>
        <w:jc w:val="both"/>
        <w:rPr>
          <w:b/>
          <w:bCs/>
        </w:rPr>
      </w:pPr>
    </w:p>
    <w:p w14:paraId="70C78061" w14:textId="77777777" w:rsidR="00FF0A38" w:rsidRDefault="00000000">
      <w:pPr>
        <w:spacing w:after="0" w:line="240" w:lineRule="auto"/>
        <w:jc w:val="both"/>
        <w:rPr>
          <w:b/>
          <w:bCs/>
        </w:rPr>
      </w:pPr>
      <w:r>
        <w:rPr>
          <w:b/>
          <w:bCs/>
        </w:rPr>
        <w:t xml:space="preserve">Background: </w:t>
      </w:r>
      <w:r>
        <w:br/>
      </w:r>
    </w:p>
    <w:p w14:paraId="70C78062" w14:textId="77777777" w:rsidR="00FF0A38" w:rsidRDefault="00000000">
      <w:pPr>
        <w:spacing w:after="0" w:line="240" w:lineRule="auto"/>
        <w:jc w:val="both"/>
      </w:pPr>
      <w:r>
        <w:t xml:space="preserve">In response to recent funding cuts and disruptions in the international development sector, the RBM SME WG and its subcommittee, the SPDQ Committee, have been supporting efforts by WHO, Global Fund and partners to understand the impact of the cuts on national malaria SME systems. A major output of this work is a mapping of key surveillance activities that have been impacted across different country programmes. The output of this was a rapid survey, responded to by 21 countries, showing key funding gaps across 14 different surveillance activities. The SPDQ committee is now seeking a consultant to progress this piece of work and work with partners to determine the minimum essential components of a functioning surveillance system, </w:t>
      </w:r>
      <w:proofErr w:type="gramStart"/>
      <w:r>
        <w:t>in order to</w:t>
      </w:r>
      <w:proofErr w:type="gramEnd"/>
      <w:r>
        <w:t xml:space="preserve"> help identify the key gaps and guide standardisation of surveillance related costs and prioritisation of funding for surveillance strengthening activities.</w:t>
      </w:r>
    </w:p>
    <w:p w14:paraId="70C78063" w14:textId="77777777" w:rsidR="00FF0A38" w:rsidRDefault="00FF0A38">
      <w:pPr>
        <w:spacing w:after="0" w:line="240" w:lineRule="auto"/>
        <w:jc w:val="both"/>
      </w:pPr>
    </w:p>
    <w:p w14:paraId="70C78064" w14:textId="77777777" w:rsidR="00FF0A38" w:rsidRDefault="00000000">
      <w:pPr>
        <w:pBdr>
          <w:top w:val="nil"/>
          <w:left w:val="nil"/>
          <w:bottom w:val="nil"/>
          <w:right w:val="nil"/>
          <w:between w:val="nil"/>
        </w:pBdr>
        <w:spacing w:after="0" w:line="240" w:lineRule="auto"/>
        <w:jc w:val="both"/>
        <w:rPr>
          <w:b/>
          <w:bCs/>
        </w:rPr>
      </w:pPr>
      <w:r>
        <w:rPr>
          <w:b/>
          <w:bCs/>
        </w:rPr>
        <w:t>Reasoning:</w:t>
      </w:r>
    </w:p>
    <w:p w14:paraId="70C78065" w14:textId="77777777" w:rsidR="00FF0A38" w:rsidRDefault="00FF0A38">
      <w:pPr>
        <w:spacing w:after="0" w:line="240" w:lineRule="auto"/>
        <w:jc w:val="both"/>
      </w:pPr>
    </w:p>
    <w:p w14:paraId="70C78066" w14:textId="77777777" w:rsidR="00FF0A38" w:rsidRDefault="00000000">
      <w:pPr>
        <w:spacing w:after="0" w:line="240" w:lineRule="auto"/>
        <w:jc w:val="both"/>
      </w:pPr>
      <w:r>
        <w:t xml:space="preserve">The minimum SME essentials listing combined with a gap analysis should be able to inform grant applications and funding prioritisation by country programmes and global partners to ensure critical SME activities and tools are funded and strengthened in a context of limited resources. The enhanced SME gap table should also be able to identify critical bottlenecks in countries for elevation to the CRSPC for possible intervention by Technical Assistance (TA) and </w:t>
      </w:r>
      <w:proofErr w:type="gramStart"/>
      <w:r>
        <w:t>partners, and</w:t>
      </w:r>
      <w:proofErr w:type="gramEnd"/>
      <w:r>
        <w:t xml:space="preserve"> provide standardization of costing components across main surveillance themes. </w:t>
      </w:r>
    </w:p>
    <w:p w14:paraId="70C78067" w14:textId="77777777" w:rsidR="00FF0A38" w:rsidRDefault="00FF0A38">
      <w:pPr>
        <w:spacing w:after="0" w:line="240" w:lineRule="auto"/>
        <w:jc w:val="both"/>
        <w:rPr>
          <w:b/>
          <w:bCs/>
        </w:rPr>
      </w:pPr>
    </w:p>
    <w:p w14:paraId="70C78068" w14:textId="77777777" w:rsidR="00FF0A38" w:rsidRDefault="00000000">
      <w:pPr>
        <w:spacing w:after="0" w:line="240" w:lineRule="auto"/>
        <w:jc w:val="both"/>
      </w:pPr>
      <w:r>
        <w:rPr>
          <w:b/>
          <w:bCs/>
        </w:rPr>
        <w:t>Specific Activities:</w:t>
      </w:r>
      <w:r>
        <w:t xml:space="preserve"> </w:t>
      </w:r>
    </w:p>
    <w:p w14:paraId="70C78069" w14:textId="77777777" w:rsidR="00FF0A38" w:rsidRDefault="00FF0A38">
      <w:pPr>
        <w:spacing w:after="0" w:line="240" w:lineRule="auto"/>
        <w:jc w:val="both"/>
        <w:rPr>
          <w:b/>
          <w:bCs/>
        </w:rPr>
      </w:pPr>
    </w:p>
    <w:p w14:paraId="70C7806A" w14:textId="77777777" w:rsidR="00FF0A38" w:rsidRDefault="00000000">
      <w:pPr>
        <w:spacing w:after="0" w:line="240" w:lineRule="auto"/>
        <w:jc w:val="both"/>
      </w:pPr>
      <w:r>
        <w:t xml:space="preserve">There are many mechanisms currently in place to understand national malaria surveillance systems, including the RBM M&amp;E Gap table, RBM NMP self-assessment, GF M&amp;E Country </w:t>
      </w:r>
      <w:proofErr w:type="gramStart"/>
      <w:r>
        <w:t>Profile,  WHO</w:t>
      </w:r>
      <w:proofErr w:type="gramEnd"/>
      <w:r>
        <w:t xml:space="preserve"> surveillance assessment toolkit, and other tools.  </w:t>
      </w:r>
      <w:proofErr w:type="gramStart"/>
      <w:r>
        <w:t>All of</w:t>
      </w:r>
      <w:proofErr w:type="gramEnd"/>
      <w:r>
        <w:t xml:space="preserve"> these capture or assess different elements of the SME system, however, they do not differentiate between what are critical components and more desirable ones. In a context of limited resources, guidance is needed on what components, tools and processes are essential for malaria SME, and a tool that can then link these essentials to identified gaps and inform funding decisions. </w:t>
      </w:r>
    </w:p>
    <w:p w14:paraId="70C7806B" w14:textId="77777777" w:rsidR="00FF0A38" w:rsidRDefault="00FF0A38">
      <w:pPr>
        <w:spacing w:after="0" w:line="240" w:lineRule="auto"/>
        <w:jc w:val="both"/>
      </w:pPr>
    </w:p>
    <w:p w14:paraId="70C7806C" w14:textId="77777777" w:rsidR="00FF0A38" w:rsidRDefault="00000000">
      <w:pPr>
        <w:spacing w:after="0" w:line="240" w:lineRule="auto"/>
        <w:jc w:val="both"/>
      </w:pPr>
      <w:r>
        <w:t xml:space="preserve">The consultant will utilise tools/landscaping activities already developed including the RBM SME gap table, RBM NMP self-assessment tool, GF M&amp;E Country profiles, WHO surveillance assessment toolkit and evaluation, and other tools as well as qualitative interviews with key stakeholders and collation of expert opinion from RBM SME WG members, to develop a list/framework of critical SME components, tools and activities deemed essential for a functioning surveillance system. The listing may have different components to respond to transmission intensities and baseline maturity of the surveillance system. </w:t>
      </w:r>
    </w:p>
    <w:p w14:paraId="70C7806D" w14:textId="77777777" w:rsidR="00FF0A38" w:rsidRDefault="00FF0A38">
      <w:pPr>
        <w:spacing w:after="0" w:line="240" w:lineRule="auto"/>
        <w:jc w:val="both"/>
        <w:rPr>
          <w:b/>
          <w:bCs/>
        </w:rPr>
      </w:pPr>
    </w:p>
    <w:p w14:paraId="70C7806E" w14:textId="77777777" w:rsidR="00FF0A38" w:rsidRDefault="00000000">
      <w:pPr>
        <w:spacing w:after="0" w:line="240" w:lineRule="auto"/>
        <w:jc w:val="both"/>
        <w:rPr>
          <w:b/>
          <w:bCs/>
        </w:rPr>
      </w:pPr>
      <w:r>
        <w:rPr>
          <w:b/>
          <w:bCs/>
        </w:rPr>
        <w:t>Expected Outputs:</w:t>
      </w:r>
    </w:p>
    <w:p w14:paraId="70C7806F" w14:textId="77777777" w:rsidR="00FF0A38" w:rsidRDefault="00000000">
      <w:pPr>
        <w:numPr>
          <w:ilvl w:val="0"/>
          <w:numId w:val="1"/>
        </w:numPr>
        <w:spacing w:after="0" w:line="240" w:lineRule="auto"/>
        <w:jc w:val="both"/>
      </w:pPr>
      <w:r>
        <w:t>A detailed review of the current SME landscaping exercising to date</w:t>
      </w:r>
    </w:p>
    <w:p w14:paraId="70C78070" w14:textId="77777777" w:rsidR="00FF0A38" w:rsidRDefault="00000000">
      <w:pPr>
        <w:numPr>
          <w:ilvl w:val="0"/>
          <w:numId w:val="1"/>
        </w:numPr>
        <w:spacing w:after="0" w:line="240" w:lineRule="auto"/>
        <w:jc w:val="both"/>
      </w:pPr>
      <w:r>
        <w:t>An analysis of strengths and weaknesses of current tools/landscaping efforts to present to an expert group for alignment and determination of needed triangulation with other gap table elements (for example RDT availability)</w:t>
      </w:r>
    </w:p>
    <w:p w14:paraId="70C78071" w14:textId="77777777" w:rsidR="00FF0A38" w:rsidRDefault="00000000">
      <w:pPr>
        <w:numPr>
          <w:ilvl w:val="0"/>
          <w:numId w:val="1"/>
        </w:numPr>
        <w:spacing w:after="0" w:line="240" w:lineRule="auto"/>
        <w:jc w:val="both"/>
      </w:pPr>
      <w:r>
        <w:t>Development of a framework of essentials that may have to be differentiated by case based or aggregate surveillance.  This would then lead to the refinement of the SME gap table. with cost elements, that will allow for visibility at the global level on SME gaps and highlight critical bottlenecks.</w:t>
      </w:r>
    </w:p>
    <w:p w14:paraId="70C78072" w14:textId="77777777" w:rsidR="00FF0A38" w:rsidRDefault="00FF0A38">
      <w:pPr>
        <w:spacing w:after="0" w:line="240" w:lineRule="auto"/>
        <w:jc w:val="both"/>
        <w:rPr>
          <w:b/>
          <w:bCs/>
        </w:rPr>
      </w:pPr>
    </w:p>
    <w:p w14:paraId="70C78073" w14:textId="77777777" w:rsidR="00FF0A38" w:rsidRDefault="00FF0A38">
      <w:pPr>
        <w:pBdr>
          <w:top w:val="nil"/>
          <w:left w:val="nil"/>
          <w:bottom w:val="nil"/>
          <w:right w:val="nil"/>
          <w:between w:val="nil"/>
        </w:pBdr>
        <w:spacing w:after="0" w:line="240" w:lineRule="auto"/>
        <w:jc w:val="both"/>
        <w:rPr>
          <w:color w:val="000000"/>
        </w:rPr>
      </w:pPr>
    </w:p>
    <w:p w14:paraId="70C78074" w14:textId="77777777" w:rsidR="00FF0A38" w:rsidRDefault="00000000">
      <w:pPr>
        <w:spacing w:after="0" w:line="240" w:lineRule="auto"/>
        <w:jc w:val="both"/>
      </w:pPr>
      <w:r>
        <w:rPr>
          <w:b/>
          <w:bCs/>
        </w:rPr>
        <w:t>Reporting:</w:t>
      </w:r>
      <w:r>
        <w:t xml:space="preserve"> The consultant will primarily report to the SPDQ Project Manager Malaria Consortium. The consultant will work alongside the SPDQ committee co leads and other key stakeholders. </w:t>
      </w:r>
      <w:r>
        <w:br/>
      </w:r>
    </w:p>
    <w:p w14:paraId="70C78075" w14:textId="77777777" w:rsidR="00FF0A38" w:rsidRDefault="00000000">
      <w:pPr>
        <w:spacing w:after="0" w:line="240" w:lineRule="auto"/>
        <w:jc w:val="both"/>
      </w:pPr>
      <w:r>
        <w:rPr>
          <w:b/>
          <w:bCs/>
        </w:rPr>
        <w:t>Total Number of Contract Days:</w:t>
      </w:r>
      <w:r>
        <w:t xml:space="preserve"> 20 days January-February </w:t>
      </w:r>
    </w:p>
    <w:p w14:paraId="70C78076" w14:textId="77777777" w:rsidR="00FF0A38" w:rsidRDefault="00FF0A38">
      <w:pPr>
        <w:spacing w:after="0" w:line="240" w:lineRule="auto"/>
        <w:jc w:val="both"/>
      </w:pPr>
    </w:p>
    <w:p w14:paraId="70C78077" w14:textId="77777777" w:rsidR="00FF0A38" w:rsidRDefault="00000000">
      <w:pPr>
        <w:spacing w:after="0" w:line="240" w:lineRule="auto"/>
        <w:ind w:left="2160"/>
        <w:jc w:val="both"/>
        <w:rPr>
          <w:b/>
          <w:bCs/>
        </w:rPr>
      </w:pPr>
      <w:r>
        <w:rPr>
          <w:b/>
          <w:bCs/>
        </w:rPr>
        <w:t xml:space="preserve">Budget: </w:t>
      </w:r>
      <w:proofErr w:type="gramStart"/>
      <w:r>
        <w:rPr>
          <w:b/>
          <w:bCs/>
        </w:rPr>
        <w:t>TBC</w:t>
      </w:r>
      <w:proofErr w:type="gramEnd"/>
      <w:r>
        <w:rPr>
          <w:b/>
          <w:bCs/>
        </w:rPr>
        <w:t xml:space="preserve"> please propose daily rate </w:t>
      </w:r>
    </w:p>
    <w:p w14:paraId="70C78078" w14:textId="77777777" w:rsidR="00FF0A38" w:rsidRDefault="00FF0A38">
      <w:pPr>
        <w:spacing w:after="0" w:line="240" w:lineRule="auto"/>
        <w:jc w:val="both"/>
      </w:pPr>
    </w:p>
    <w:p w14:paraId="70C78079" w14:textId="77777777" w:rsidR="00FF0A38" w:rsidRDefault="00000000">
      <w:pPr>
        <w:spacing w:after="0" w:line="240" w:lineRule="auto"/>
        <w:jc w:val="both"/>
        <w:rPr>
          <w:b/>
          <w:bCs/>
          <w:sz w:val="24"/>
          <w:szCs w:val="24"/>
        </w:rPr>
      </w:pPr>
      <w:r>
        <w:rPr>
          <w:b/>
          <w:bCs/>
          <w:sz w:val="24"/>
          <w:szCs w:val="24"/>
        </w:rPr>
        <w:t>Indicative Schedule</w:t>
      </w:r>
    </w:p>
    <w:p w14:paraId="70C7807A" w14:textId="77777777" w:rsidR="00FF0A38" w:rsidRDefault="00FF0A38">
      <w:pPr>
        <w:spacing w:after="0" w:line="240" w:lineRule="auto"/>
        <w:jc w:val="both"/>
      </w:pPr>
    </w:p>
    <w:p w14:paraId="70C7807B" w14:textId="77777777" w:rsidR="00FF0A38" w:rsidRDefault="00FF0A38">
      <w:pPr>
        <w:spacing w:after="0" w:line="240" w:lineRule="auto"/>
        <w:jc w:val="both"/>
      </w:pPr>
    </w:p>
    <w:tbl>
      <w:tblPr>
        <w:tblStyle w:val="a"/>
        <w:tblW w:w="864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7334"/>
        <w:gridCol w:w="1306"/>
      </w:tblGrid>
      <w:tr w:rsidR="00FF0A38" w14:paraId="70C78080" w14:textId="77777777">
        <w:trPr>
          <w:trHeight w:val="300"/>
        </w:trPr>
        <w:tc>
          <w:tcPr>
            <w:tcW w:w="733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7C" w14:textId="77777777" w:rsidR="00FF0A38" w:rsidRDefault="00000000">
            <w:pPr>
              <w:rPr>
                <w:color w:val="000000"/>
                <w:sz w:val="24"/>
                <w:szCs w:val="24"/>
              </w:rPr>
            </w:pPr>
            <w:r>
              <w:rPr>
                <w:color w:val="000000"/>
                <w:sz w:val="24"/>
                <w:szCs w:val="24"/>
              </w:rPr>
              <w:t>Tasks/activities</w:t>
            </w:r>
          </w:p>
        </w:tc>
        <w:tc>
          <w:tcPr>
            <w:tcW w:w="1306"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7D" w14:textId="77777777" w:rsidR="00FF0A38" w:rsidRDefault="00000000">
            <w:pPr>
              <w:rPr>
                <w:color w:val="000000"/>
                <w:sz w:val="24"/>
                <w:szCs w:val="24"/>
              </w:rPr>
            </w:pPr>
            <w:r>
              <w:rPr>
                <w:color w:val="000000"/>
                <w:sz w:val="24"/>
                <w:szCs w:val="24"/>
              </w:rPr>
              <w:t>Number of TA days</w:t>
            </w:r>
          </w:p>
          <w:p w14:paraId="70C7807E" w14:textId="77777777" w:rsidR="00FF0A38" w:rsidRDefault="00FF0A38">
            <w:pPr>
              <w:rPr>
                <w:sz w:val="24"/>
                <w:szCs w:val="24"/>
              </w:rPr>
            </w:pPr>
          </w:p>
          <w:p w14:paraId="70C7807F" w14:textId="77777777" w:rsidR="00FF0A38" w:rsidRDefault="00FF0A38">
            <w:pPr>
              <w:rPr>
                <w:sz w:val="24"/>
                <w:szCs w:val="24"/>
              </w:rPr>
            </w:pPr>
          </w:p>
        </w:tc>
      </w:tr>
      <w:tr w:rsidR="00FF0A38" w14:paraId="70C78083" w14:textId="77777777">
        <w:trPr>
          <w:trHeight w:val="300"/>
        </w:trPr>
        <w:tc>
          <w:tcPr>
            <w:tcW w:w="733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1" w14:textId="77777777" w:rsidR="00FF0A38" w:rsidRDefault="00000000">
            <w:pPr>
              <w:rPr>
                <w:color w:val="000000"/>
                <w:sz w:val="24"/>
                <w:szCs w:val="24"/>
              </w:rPr>
            </w:pPr>
            <w:r>
              <w:rPr>
                <w:sz w:val="24"/>
                <w:szCs w:val="24"/>
              </w:rPr>
              <w:t xml:space="preserve">Detailed review of current SME landscaping efforts </w:t>
            </w:r>
          </w:p>
        </w:tc>
        <w:tc>
          <w:tcPr>
            <w:tcW w:w="1306"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2" w14:textId="77777777" w:rsidR="00FF0A38" w:rsidRDefault="00000000">
            <w:pPr>
              <w:rPr>
                <w:color w:val="000000"/>
                <w:sz w:val="24"/>
                <w:szCs w:val="24"/>
              </w:rPr>
            </w:pPr>
            <w:r>
              <w:rPr>
                <w:sz w:val="24"/>
                <w:szCs w:val="24"/>
              </w:rPr>
              <w:t>4</w:t>
            </w:r>
          </w:p>
        </w:tc>
      </w:tr>
      <w:tr w:rsidR="00FF0A38" w14:paraId="70C78086" w14:textId="77777777">
        <w:trPr>
          <w:trHeight w:val="300"/>
        </w:trPr>
        <w:tc>
          <w:tcPr>
            <w:tcW w:w="733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4" w14:textId="77777777" w:rsidR="00FF0A38" w:rsidRDefault="00000000">
            <w:pPr>
              <w:rPr>
                <w:color w:val="000000"/>
                <w:sz w:val="24"/>
                <w:szCs w:val="24"/>
              </w:rPr>
            </w:pPr>
            <w:r>
              <w:rPr>
                <w:sz w:val="24"/>
                <w:szCs w:val="24"/>
              </w:rPr>
              <w:t>Analysis of strengths and weaknesses of current tools/landscaping efforts and presentation to key stakeholders</w:t>
            </w:r>
          </w:p>
        </w:tc>
        <w:tc>
          <w:tcPr>
            <w:tcW w:w="1306"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5" w14:textId="77777777" w:rsidR="00FF0A38" w:rsidRDefault="00000000">
            <w:pPr>
              <w:rPr>
                <w:color w:val="000000"/>
                <w:sz w:val="24"/>
                <w:szCs w:val="24"/>
              </w:rPr>
            </w:pPr>
            <w:r>
              <w:rPr>
                <w:sz w:val="24"/>
                <w:szCs w:val="24"/>
              </w:rPr>
              <w:t>4</w:t>
            </w:r>
          </w:p>
        </w:tc>
      </w:tr>
      <w:tr w:rsidR="00FF0A38" w14:paraId="70C78089" w14:textId="77777777">
        <w:trPr>
          <w:trHeight w:val="300"/>
        </w:trPr>
        <w:tc>
          <w:tcPr>
            <w:tcW w:w="733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7" w14:textId="77777777" w:rsidR="00FF0A38" w:rsidRDefault="00000000">
            <w:pPr>
              <w:rPr>
                <w:color w:val="000000"/>
                <w:sz w:val="24"/>
                <w:szCs w:val="24"/>
              </w:rPr>
            </w:pPr>
            <w:r>
              <w:rPr>
                <w:sz w:val="24"/>
                <w:szCs w:val="24"/>
              </w:rPr>
              <w:t>Develop framework of SME essentials</w:t>
            </w:r>
          </w:p>
        </w:tc>
        <w:tc>
          <w:tcPr>
            <w:tcW w:w="1306"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8" w14:textId="77777777" w:rsidR="00FF0A38" w:rsidRDefault="00000000">
            <w:pPr>
              <w:rPr>
                <w:color w:val="000000"/>
                <w:sz w:val="24"/>
                <w:szCs w:val="24"/>
              </w:rPr>
            </w:pPr>
            <w:r>
              <w:rPr>
                <w:sz w:val="24"/>
                <w:szCs w:val="24"/>
              </w:rPr>
              <w:t>10</w:t>
            </w:r>
          </w:p>
        </w:tc>
      </w:tr>
      <w:tr w:rsidR="00FF0A38" w14:paraId="70C7808C" w14:textId="77777777">
        <w:trPr>
          <w:trHeight w:val="300"/>
        </w:trPr>
        <w:tc>
          <w:tcPr>
            <w:tcW w:w="733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A" w14:textId="77777777" w:rsidR="00FF0A38" w:rsidRDefault="00000000">
            <w:pPr>
              <w:rPr>
                <w:color w:val="000000"/>
                <w:sz w:val="24"/>
                <w:szCs w:val="24"/>
              </w:rPr>
            </w:pPr>
            <w:r>
              <w:rPr>
                <w:sz w:val="24"/>
                <w:szCs w:val="24"/>
              </w:rPr>
              <w:t>Dissemination of results</w:t>
            </w:r>
          </w:p>
        </w:tc>
        <w:tc>
          <w:tcPr>
            <w:tcW w:w="1306"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0C7808B" w14:textId="77777777" w:rsidR="00FF0A38" w:rsidRDefault="00000000">
            <w:pPr>
              <w:rPr>
                <w:color w:val="000000"/>
                <w:sz w:val="24"/>
                <w:szCs w:val="24"/>
              </w:rPr>
            </w:pPr>
            <w:r>
              <w:rPr>
                <w:sz w:val="24"/>
                <w:szCs w:val="24"/>
              </w:rPr>
              <w:t>2</w:t>
            </w:r>
          </w:p>
        </w:tc>
      </w:tr>
    </w:tbl>
    <w:p w14:paraId="70C7808D" w14:textId="77777777" w:rsidR="00FF0A38" w:rsidRDefault="00FF0A38">
      <w:pPr>
        <w:spacing w:after="0" w:line="240" w:lineRule="auto"/>
        <w:jc w:val="both"/>
      </w:pPr>
    </w:p>
    <w:p w14:paraId="70C7808E" w14:textId="77777777" w:rsidR="00FF0A38" w:rsidRDefault="00FF0A38">
      <w:pPr>
        <w:pageBreakBefore/>
        <w:pBdr>
          <w:top w:val="nil"/>
          <w:left w:val="nil"/>
          <w:bottom w:val="nil"/>
          <w:right w:val="nil"/>
          <w:between w:val="nil"/>
        </w:pBdr>
        <w:spacing w:after="0" w:line="240" w:lineRule="auto"/>
        <w:rPr>
          <w:b/>
          <w:bCs/>
          <w:smallCaps/>
          <w:color w:val="000000"/>
        </w:rPr>
      </w:pPr>
    </w:p>
    <w:p w14:paraId="70C7808F" w14:textId="77777777" w:rsidR="00FF0A38" w:rsidRDefault="00FF0A38">
      <w:pPr>
        <w:spacing w:after="0" w:line="240" w:lineRule="auto"/>
        <w:jc w:val="both"/>
      </w:pPr>
    </w:p>
    <w:p w14:paraId="70C78090" w14:textId="77777777" w:rsidR="00FF0A38" w:rsidRDefault="00FF0A38">
      <w:pPr>
        <w:spacing w:after="0" w:line="240" w:lineRule="auto"/>
        <w:jc w:val="both"/>
      </w:pPr>
    </w:p>
    <w:p w14:paraId="70C78091" w14:textId="77777777" w:rsidR="00FF0A38" w:rsidRDefault="00FF0A38">
      <w:pPr>
        <w:spacing w:after="0" w:line="240" w:lineRule="auto"/>
        <w:ind w:left="2160" w:hanging="2160"/>
        <w:jc w:val="both"/>
      </w:pPr>
    </w:p>
    <w:p w14:paraId="70C78092" w14:textId="77777777" w:rsidR="00FF0A38" w:rsidRDefault="00FF0A38">
      <w:pPr>
        <w:spacing w:after="0" w:line="240" w:lineRule="auto"/>
        <w:ind w:left="2160" w:hanging="2160"/>
        <w:jc w:val="both"/>
      </w:pPr>
    </w:p>
    <w:p w14:paraId="70C78093" w14:textId="77777777" w:rsidR="00FF0A38" w:rsidRDefault="00FF0A38">
      <w:pPr>
        <w:spacing w:after="0" w:line="240" w:lineRule="auto"/>
        <w:ind w:left="2160" w:hanging="2160"/>
        <w:jc w:val="both"/>
      </w:pPr>
    </w:p>
    <w:p w14:paraId="70C78094" w14:textId="77777777" w:rsidR="00FF0A38" w:rsidRDefault="00FF0A38"/>
    <w:sectPr w:rsidR="00FF0A38">
      <w:footerReference w:type="default" r:id="rId8"/>
      <w:pgSz w:w="11906" w:h="16838"/>
      <w:pgMar w:top="1440" w:right="1559" w:bottom="1134" w:left="1701" w:header="1134" w:footer="42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840EF" w14:textId="77777777" w:rsidR="00890332" w:rsidRDefault="00890332">
      <w:pPr>
        <w:spacing w:after="0" w:line="240" w:lineRule="auto"/>
      </w:pPr>
      <w:r>
        <w:separator/>
      </w:r>
    </w:p>
  </w:endnote>
  <w:endnote w:type="continuationSeparator" w:id="0">
    <w:p w14:paraId="46B72D3E" w14:textId="77777777" w:rsidR="00890332" w:rsidRDefault="00890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9F2C8D7B-1D38-48D5-9CD3-95FD38D71EA0}"/>
    <w:embedBold r:id="rId2" w:fontKey="{B270EF8B-4492-411C-8085-E8F9D6011F3C}"/>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3" w:fontKey="{3C8FAA9F-A00E-4521-8ACC-7CDE7D4E8E60}"/>
  </w:font>
  <w:font w:name="Calibri Light">
    <w:panose1 w:val="020F0302020204030204"/>
    <w:charset w:val="00"/>
    <w:family w:val="swiss"/>
    <w:pitch w:val="variable"/>
    <w:sig w:usb0="E4002EFF" w:usb1="C200247B" w:usb2="00000009" w:usb3="00000000" w:csb0="000001FF" w:csb1="00000000"/>
    <w:embedRegular r:id="rId4" w:fontKey="{60FE6542-3767-4861-B08B-58D1F49DF05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78095" w14:textId="3BD54D3D" w:rsidR="00FF0A38" w:rsidRDefault="00000000">
    <w:pPr>
      <w:pBdr>
        <w:top w:val="nil"/>
        <w:left w:val="nil"/>
        <w:bottom w:val="nil"/>
        <w:right w:val="nil"/>
        <w:between w:val="nil"/>
      </w:pBdr>
      <w:tabs>
        <w:tab w:val="center" w:pos="4150"/>
        <w:tab w:val="right" w:pos="8505"/>
      </w:tabs>
      <w:spacing w:before="40"/>
      <w:rPr>
        <w:color w:val="000000"/>
        <w:sz w:val="16"/>
        <w:szCs w:val="16"/>
      </w:rPr>
    </w:pPr>
    <w:r>
      <w:rPr>
        <w:color w:val="000000"/>
        <w:sz w:val="16"/>
        <w:szCs w:val="16"/>
      </w:rPr>
      <w:t>Last reviewed: 22/09/2015</w:t>
    </w:r>
    <w:r>
      <w:rPr>
        <w:color w:val="000000"/>
        <w:sz w:val="16"/>
        <w:szCs w:val="16"/>
      </w:rPr>
      <w:tab/>
    </w:r>
    <w:r>
      <w:rPr>
        <w:rFonts w:ascii="Arial" w:eastAsia="Arial" w:hAnsi="Arial" w:cs="Arial"/>
        <w:color w:val="000000"/>
        <w:sz w:val="16"/>
        <w:szCs w:val="16"/>
      </w:rPr>
      <w:fldChar w:fldCharType="begin"/>
    </w:r>
    <w:r>
      <w:rPr>
        <w:rFonts w:ascii="Arial" w:eastAsia="Arial" w:hAnsi="Arial" w:cs="Arial"/>
        <w:color w:val="000000"/>
        <w:sz w:val="16"/>
        <w:szCs w:val="16"/>
      </w:rPr>
      <w:instrText>PAGE</w:instrText>
    </w:r>
    <w:r>
      <w:rPr>
        <w:rFonts w:ascii="Arial" w:eastAsia="Arial" w:hAnsi="Arial" w:cs="Arial"/>
        <w:color w:val="000000"/>
        <w:sz w:val="16"/>
        <w:szCs w:val="16"/>
      </w:rPr>
      <w:fldChar w:fldCharType="separate"/>
    </w:r>
    <w:r w:rsidR="004D0210">
      <w:rPr>
        <w:rFonts w:ascii="Arial" w:eastAsia="Arial" w:hAnsi="Arial" w:cs="Arial"/>
        <w:noProof/>
        <w:color w:val="000000"/>
        <w:sz w:val="16"/>
        <w:szCs w:val="16"/>
      </w:rPr>
      <w:t>1</w:t>
    </w:r>
    <w:r>
      <w:rPr>
        <w:rFonts w:ascii="Arial" w:eastAsia="Arial" w:hAnsi="Arial" w:cs="Arial"/>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F85B9" w14:textId="77777777" w:rsidR="00890332" w:rsidRDefault="00890332">
      <w:pPr>
        <w:spacing w:after="0" w:line="240" w:lineRule="auto"/>
      </w:pPr>
      <w:r>
        <w:separator/>
      </w:r>
    </w:p>
  </w:footnote>
  <w:footnote w:type="continuationSeparator" w:id="0">
    <w:p w14:paraId="0B40A610" w14:textId="77777777" w:rsidR="00890332" w:rsidRDefault="008903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944D41"/>
    <w:multiLevelType w:val="multilevel"/>
    <w:tmpl w:val="59A0D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6DF678F"/>
    <w:multiLevelType w:val="multilevel"/>
    <w:tmpl w:val="390044F4"/>
    <w:lvl w:ilvl="0">
      <w:start w:val="1"/>
      <w:numFmt w:val="decimal"/>
      <w:pStyle w:val="Restart"/>
      <w:lvlText w:val="%1."/>
      <w:lvlJc w:val="left"/>
      <w:pPr>
        <w:tabs>
          <w:tab w:val="num" w:pos="720"/>
        </w:tabs>
        <w:ind w:left="720" w:hanging="720"/>
      </w:pPr>
    </w:lvl>
    <w:lvl w:ilvl="1">
      <w:start w:val="1"/>
      <w:numFmt w:val="decimal"/>
      <w:pStyle w:val="Heading1"/>
      <w:lvlText w:val="%2."/>
      <w:lvlJc w:val="left"/>
      <w:pPr>
        <w:tabs>
          <w:tab w:val="num" w:pos="1440"/>
        </w:tabs>
        <w:ind w:left="1440" w:hanging="720"/>
      </w:pPr>
    </w:lvl>
    <w:lvl w:ilvl="2">
      <w:start w:val="1"/>
      <w:numFmt w:val="decimal"/>
      <w:pStyle w:val="Heading2"/>
      <w:lvlText w:val="%3."/>
      <w:lvlJc w:val="left"/>
      <w:pPr>
        <w:tabs>
          <w:tab w:val="num" w:pos="2160"/>
        </w:tabs>
        <w:ind w:left="2160" w:hanging="720"/>
      </w:pPr>
    </w:lvl>
    <w:lvl w:ilvl="3">
      <w:start w:val="1"/>
      <w:numFmt w:val="decimal"/>
      <w:pStyle w:val="Heading3"/>
      <w:lvlText w:val="%4."/>
      <w:lvlJc w:val="left"/>
      <w:pPr>
        <w:tabs>
          <w:tab w:val="num" w:pos="2880"/>
        </w:tabs>
        <w:ind w:left="2880" w:hanging="720"/>
      </w:pPr>
    </w:lvl>
    <w:lvl w:ilvl="4">
      <w:start w:val="1"/>
      <w:numFmt w:val="decimal"/>
      <w:pStyle w:val="Heading4"/>
      <w:lvlText w:val="%5."/>
      <w:lvlJc w:val="left"/>
      <w:pPr>
        <w:tabs>
          <w:tab w:val="num" w:pos="3600"/>
        </w:tabs>
        <w:ind w:left="3600" w:hanging="720"/>
      </w:pPr>
    </w:lvl>
    <w:lvl w:ilvl="5">
      <w:start w:val="1"/>
      <w:numFmt w:val="decimal"/>
      <w:pStyle w:val="Heading5"/>
      <w:lvlText w:val="%6."/>
      <w:lvlJc w:val="left"/>
      <w:pPr>
        <w:tabs>
          <w:tab w:val="num" w:pos="4320"/>
        </w:tabs>
        <w:ind w:left="4320" w:hanging="720"/>
      </w:pPr>
    </w:lvl>
    <w:lvl w:ilvl="6">
      <w:start w:val="1"/>
      <w:numFmt w:val="decimal"/>
      <w:pStyle w:val="Heading6"/>
      <w:lvlText w:val="%7."/>
      <w:lvlJc w:val="left"/>
      <w:pPr>
        <w:tabs>
          <w:tab w:val="num" w:pos="5040"/>
        </w:tabs>
        <w:ind w:left="5040" w:hanging="720"/>
      </w:pPr>
    </w:lvl>
    <w:lvl w:ilvl="7">
      <w:start w:val="1"/>
      <w:numFmt w:val="decimal"/>
      <w:pStyle w:val="Heading7"/>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01302181">
    <w:abstractNumId w:val="0"/>
  </w:num>
  <w:num w:numId="2" w16cid:durableId="14138923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A38"/>
    <w:rsid w:val="000F3341"/>
    <w:rsid w:val="002B418D"/>
    <w:rsid w:val="004D0210"/>
    <w:rsid w:val="004E37DF"/>
    <w:rsid w:val="00890332"/>
    <w:rsid w:val="00A7261F"/>
    <w:rsid w:val="00FF0A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7805E"/>
  <w15:docId w15:val="{755162E6-D4E0-41CB-9BBD-B949E5F3D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A3B"/>
  </w:style>
  <w:style w:type="paragraph" w:styleId="Heading1">
    <w:name w:val="heading 1"/>
    <w:basedOn w:val="Normal"/>
    <w:link w:val="Heading1Char"/>
    <w:uiPriority w:val="9"/>
    <w:qFormat/>
    <w:rsid w:val="00402A3B"/>
    <w:pPr>
      <w:numPr>
        <w:ilvl w:val="1"/>
        <w:numId w:val="2"/>
      </w:numPr>
      <w:tabs>
        <w:tab w:val="left" w:pos="720"/>
      </w:tabs>
      <w:ind w:left="720"/>
      <w:outlineLvl w:val="0"/>
    </w:pPr>
    <w:rPr>
      <w:kern w:val="28"/>
    </w:rPr>
  </w:style>
  <w:style w:type="paragraph" w:styleId="Heading2">
    <w:name w:val="heading 2"/>
    <w:basedOn w:val="Normal"/>
    <w:link w:val="Heading2Char"/>
    <w:uiPriority w:val="9"/>
    <w:semiHidden/>
    <w:unhideWhenUsed/>
    <w:qFormat/>
    <w:rsid w:val="00402A3B"/>
    <w:pPr>
      <w:numPr>
        <w:ilvl w:val="2"/>
        <w:numId w:val="2"/>
      </w:numPr>
      <w:tabs>
        <w:tab w:val="left" w:pos="720"/>
      </w:tabs>
      <w:outlineLvl w:val="1"/>
    </w:pPr>
  </w:style>
  <w:style w:type="paragraph" w:styleId="Heading3">
    <w:name w:val="heading 3"/>
    <w:basedOn w:val="Normal"/>
    <w:link w:val="Heading3Char"/>
    <w:uiPriority w:val="9"/>
    <w:semiHidden/>
    <w:unhideWhenUsed/>
    <w:qFormat/>
    <w:rsid w:val="00402A3B"/>
    <w:pPr>
      <w:numPr>
        <w:ilvl w:val="3"/>
        <w:numId w:val="2"/>
      </w:numPr>
      <w:tabs>
        <w:tab w:val="left" w:pos="1584"/>
      </w:tabs>
      <w:outlineLvl w:val="2"/>
    </w:pPr>
  </w:style>
  <w:style w:type="paragraph" w:styleId="Heading4">
    <w:name w:val="heading 4"/>
    <w:basedOn w:val="Normal"/>
    <w:link w:val="Heading4Char"/>
    <w:uiPriority w:val="9"/>
    <w:semiHidden/>
    <w:unhideWhenUsed/>
    <w:qFormat/>
    <w:rsid w:val="00402A3B"/>
    <w:pPr>
      <w:numPr>
        <w:ilvl w:val="4"/>
        <w:numId w:val="2"/>
      </w:numPr>
      <w:tabs>
        <w:tab w:val="left" w:pos="2707"/>
      </w:tabs>
      <w:ind w:left="2705" w:hanging="1123"/>
      <w:outlineLvl w:val="3"/>
    </w:pPr>
  </w:style>
  <w:style w:type="paragraph" w:styleId="Heading5">
    <w:name w:val="heading 5"/>
    <w:basedOn w:val="Normal"/>
    <w:link w:val="Heading5Char"/>
    <w:uiPriority w:val="9"/>
    <w:semiHidden/>
    <w:unhideWhenUsed/>
    <w:qFormat/>
    <w:rsid w:val="00402A3B"/>
    <w:pPr>
      <w:numPr>
        <w:ilvl w:val="5"/>
        <w:numId w:val="2"/>
      </w:numPr>
      <w:tabs>
        <w:tab w:val="left" w:pos="2700"/>
      </w:tabs>
      <w:ind w:left="2705" w:hanging="1123"/>
      <w:outlineLvl w:val="4"/>
    </w:pPr>
  </w:style>
  <w:style w:type="paragraph" w:styleId="Heading6">
    <w:name w:val="heading 6"/>
    <w:basedOn w:val="Normal"/>
    <w:link w:val="Heading6Char"/>
    <w:uiPriority w:val="9"/>
    <w:semiHidden/>
    <w:unhideWhenUsed/>
    <w:qFormat/>
    <w:rsid w:val="00402A3B"/>
    <w:pPr>
      <w:numPr>
        <w:ilvl w:val="6"/>
        <w:numId w:val="2"/>
      </w:numPr>
      <w:tabs>
        <w:tab w:val="left" w:pos="3168"/>
      </w:tabs>
      <w:ind w:left="3164" w:hanging="459"/>
      <w:outlineLvl w:val="5"/>
    </w:pPr>
  </w:style>
  <w:style w:type="paragraph" w:styleId="Heading7">
    <w:name w:val="heading 7"/>
    <w:basedOn w:val="Normal"/>
    <w:link w:val="Heading7Char"/>
    <w:qFormat/>
    <w:rsid w:val="00402A3B"/>
    <w:pPr>
      <w:numPr>
        <w:ilvl w:val="7"/>
        <w:numId w:val="2"/>
      </w:numPr>
      <w:tabs>
        <w:tab w:val="left" w:pos="3168"/>
      </w:tabs>
      <w:ind w:left="3164" w:hanging="459"/>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character" w:customStyle="1" w:styleId="Heading1Char">
    <w:name w:val="Heading 1 Char"/>
    <w:basedOn w:val="DefaultParagraphFont"/>
    <w:link w:val="Heading1"/>
    <w:rsid w:val="00402A3B"/>
    <w:rPr>
      <w:kern w:val="28"/>
    </w:rPr>
  </w:style>
  <w:style w:type="character" w:customStyle="1" w:styleId="Heading2Char">
    <w:name w:val="Heading 2 Char"/>
    <w:basedOn w:val="DefaultParagraphFont"/>
    <w:link w:val="Heading2"/>
    <w:rsid w:val="00402A3B"/>
  </w:style>
  <w:style w:type="character" w:customStyle="1" w:styleId="Heading3Char">
    <w:name w:val="Heading 3 Char"/>
    <w:basedOn w:val="DefaultParagraphFont"/>
    <w:link w:val="Heading3"/>
    <w:rsid w:val="00402A3B"/>
  </w:style>
  <w:style w:type="character" w:customStyle="1" w:styleId="Heading4Char">
    <w:name w:val="Heading 4 Char"/>
    <w:basedOn w:val="DefaultParagraphFont"/>
    <w:link w:val="Heading4"/>
    <w:rsid w:val="00402A3B"/>
  </w:style>
  <w:style w:type="character" w:customStyle="1" w:styleId="Heading5Char">
    <w:name w:val="Heading 5 Char"/>
    <w:basedOn w:val="DefaultParagraphFont"/>
    <w:link w:val="Heading5"/>
    <w:rsid w:val="00402A3B"/>
  </w:style>
  <w:style w:type="character" w:customStyle="1" w:styleId="Heading6Char">
    <w:name w:val="Heading 6 Char"/>
    <w:basedOn w:val="DefaultParagraphFont"/>
    <w:link w:val="Heading6"/>
    <w:rsid w:val="00402A3B"/>
  </w:style>
  <w:style w:type="character" w:customStyle="1" w:styleId="Heading7Char">
    <w:name w:val="Heading 7 Char"/>
    <w:basedOn w:val="DefaultParagraphFont"/>
    <w:link w:val="Heading7"/>
    <w:rsid w:val="00402A3B"/>
  </w:style>
  <w:style w:type="paragraph" w:styleId="Footer">
    <w:name w:val="footer"/>
    <w:basedOn w:val="Normal"/>
    <w:link w:val="FooterChar"/>
    <w:rsid w:val="00402A3B"/>
    <w:pPr>
      <w:tabs>
        <w:tab w:val="center" w:pos="4150"/>
        <w:tab w:val="right" w:pos="8505"/>
      </w:tabs>
      <w:spacing w:before="40"/>
    </w:pPr>
    <w:rPr>
      <w:sz w:val="16"/>
    </w:rPr>
  </w:style>
  <w:style w:type="character" w:customStyle="1" w:styleId="FooterChar">
    <w:name w:val="Footer Char"/>
    <w:basedOn w:val="DefaultParagraphFont"/>
    <w:link w:val="Footer"/>
    <w:rsid w:val="00402A3B"/>
    <w:rPr>
      <w:sz w:val="16"/>
    </w:rPr>
  </w:style>
  <w:style w:type="character" w:styleId="PageNumber">
    <w:name w:val="page number"/>
    <w:rsid w:val="00402A3B"/>
    <w:rPr>
      <w:rFonts w:ascii="Arial" w:hAnsi="Arial"/>
      <w:sz w:val="16"/>
    </w:rPr>
  </w:style>
  <w:style w:type="paragraph" w:customStyle="1" w:styleId="Schedule">
    <w:name w:val="Schedule"/>
    <w:basedOn w:val="Normal"/>
    <w:next w:val="ScheduleTitle"/>
    <w:rsid w:val="00402A3B"/>
    <w:pPr>
      <w:pageBreakBefore/>
      <w:jc w:val="center"/>
    </w:pPr>
    <w:rPr>
      <w:b/>
      <w:caps/>
    </w:rPr>
  </w:style>
  <w:style w:type="paragraph" w:customStyle="1" w:styleId="ScheduleTitle">
    <w:name w:val="Schedule Title"/>
    <w:basedOn w:val="Normal"/>
    <w:next w:val="Normal"/>
    <w:rsid w:val="00402A3B"/>
    <w:pPr>
      <w:jc w:val="center"/>
    </w:pPr>
    <w:rPr>
      <w:b/>
    </w:rPr>
  </w:style>
  <w:style w:type="paragraph" w:customStyle="1" w:styleId="Restart">
    <w:name w:val="Restart"/>
    <w:basedOn w:val="Heading1"/>
    <w:next w:val="Heading1"/>
    <w:rsid w:val="00402A3B"/>
    <w:pPr>
      <w:numPr>
        <w:ilvl w:val="0"/>
      </w:numPr>
      <w:spacing w:line="14" w:lineRule="exact"/>
    </w:pPr>
    <w:rPr>
      <w:b/>
      <w:caps/>
    </w:rPr>
  </w:style>
  <w:style w:type="paragraph" w:styleId="ListParagraph">
    <w:name w:val="List Paragraph"/>
    <w:basedOn w:val="Normal"/>
    <w:uiPriority w:val="34"/>
    <w:qFormat/>
    <w:rsid w:val="00402A3B"/>
    <w:pPr>
      <w:ind w:left="720"/>
    </w:pPr>
  </w:style>
  <w:style w:type="character" w:styleId="CommentReference">
    <w:name w:val="annotation reference"/>
    <w:basedOn w:val="DefaultParagraphFont"/>
    <w:uiPriority w:val="99"/>
    <w:semiHidden/>
    <w:unhideWhenUsed/>
    <w:rsid w:val="007E4939"/>
    <w:rPr>
      <w:sz w:val="16"/>
      <w:szCs w:val="16"/>
    </w:rPr>
  </w:style>
  <w:style w:type="paragraph" w:styleId="CommentText">
    <w:name w:val="annotation text"/>
    <w:basedOn w:val="Normal"/>
    <w:link w:val="CommentTextChar"/>
    <w:uiPriority w:val="99"/>
    <w:unhideWhenUsed/>
    <w:rsid w:val="007E4939"/>
    <w:pPr>
      <w:spacing w:line="240" w:lineRule="auto"/>
    </w:pPr>
    <w:rPr>
      <w:sz w:val="20"/>
      <w:szCs w:val="20"/>
    </w:rPr>
  </w:style>
  <w:style w:type="character" w:customStyle="1" w:styleId="CommentTextChar">
    <w:name w:val="Comment Text Char"/>
    <w:basedOn w:val="DefaultParagraphFont"/>
    <w:link w:val="CommentText"/>
    <w:uiPriority w:val="99"/>
    <w:rsid w:val="007E4939"/>
    <w:rPr>
      <w:sz w:val="20"/>
      <w:szCs w:val="20"/>
    </w:rPr>
  </w:style>
  <w:style w:type="paragraph" w:styleId="CommentSubject">
    <w:name w:val="annotation subject"/>
    <w:basedOn w:val="CommentText"/>
    <w:next w:val="CommentText"/>
    <w:link w:val="CommentSubjectChar"/>
    <w:uiPriority w:val="99"/>
    <w:semiHidden/>
    <w:unhideWhenUsed/>
    <w:rsid w:val="007E4939"/>
    <w:rPr>
      <w:b/>
      <w:bCs/>
    </w:rPr>
  </w:style>
  <w:style w:type="character" w:customStyle="1" w:styleId="CommentSubjectChar">
    <w:name w:val="Comment Subject Char"/>
    <w:basedOn w:val="CommentTextChar"/>
    <w:link w:val="CommentSubject"/>
    <w:uiPriority w:val="99"/>
    <w:semiHidden/>
    <w:rsid w:val="007E4939"/>
    <w:rPr>
      <w:b/>
      <w:bCs/>
      <w:sz w:val="20"/>
      <w:szCs w:val="20"/>
    </w:rPr>
  </w:style>
  <w:style w:type="character" w:styleId="Mention">
    <w:name w:val="Mention"/>
    <w:basedOn w:val="DefaultParagraphFont"/>
    <w:uiPriority w:val="99"/>
    <w:unhideWhenUsed/>
    <w:rPr>
      <w:color w:val="2B579A"/>
      <w:shd w:val="clear" w:color="auto" w:fill="E6E6E6"/>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G95ugTlTyknxSata0bRXjfuH2w==">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595</Words>
  <Characters>3400</Characters>
  <Application>Microsoft Office Word</Application>
  <DocSecurity>0</DocSecurity>
  <Lines>85</Lines>
  <Paragraphs>27</Paragraphs>
  <ScaleCrop>false</ScaleCrop>
  <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Farzana Noorani</dc:creator>
  <cp:lastModifiedBy>Alexander Tan</cp:lastModifiedBy>
  <cp:revision>3</cp:revision>
  <dcterms:created xsi:type="dcterms:W3CDTF">2023-08-31T07:29:00Z</dcterms:created>
  <dcterms:modified xsi:type="dcterms:W3CDTF">2025-12-11T14:26:00Z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0x0101001D5646EEDBA3214EB36B225F0D3F764600D9718E23AAAFA7469157289ABCB45715</vt:lpwstr>
  </property>
  <property fmtid="{D5CDD505-2E9C-101B-9397-08002B2CF9AE}" pid="3" name="MediaServiceImageTags">
    <vt:lpwstr/>
  </property>
  <property fmtid="{D5CDD505-2E9C-101B-9397-08002B2CF9AE}" pid="4" name="Project">
    <vt:lpwstr/>
  </property>
  <property fmtid="{D5CDD505-2E9C-101B-9397-08002B2CF9AE}" pid="5" name="Tools and Techniques">
    <vt:lpwstr/>
  </property>
  <property fmtid="{D5CDD505-2E9C-101B-9397-08002B2CF9AE}" pid="6" name="Diseases">
    <vt:lpwstr/>
  </property>
</Properties>
</file>