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E81A80" w14:textId="4D5DC71D" w:rsidR="00CB16B5" w:rsidRDefault="00CE42E0" w:rsidP="00086566">
      <w:pPr>
        <w:contextualSpacing/>
        <w:jc w:val="center"/>
        <w:rPr>
          <w:rFonts w:ascii="Poppins" w:hAnsi="Poppins" w:cs="Poppins"/>
          <w:b/>
          <w:color w:val="EE1313"/>
          <w:sz w:val="28"/>
          <w:szCs w:val="24"/>
        </w:rPr>
      </w:pPr>
      <w:r>
        <w:rPr>
          <w:rFonts w:ascii="Poppins" w:hAnsi="Poppins" w:cs="Poppins"/>
          <w:b/>
          <w:color w:val="EE1313"/>
          <w:sz w:val="28"/>
          <w:szCs w:val="24"/>
        </w:rPr>
        <w:t>TOUS PAYS</w:t>
      </w:r>
      <w:r w:rsidR="00473742" w:rsidRPr="004E767B">
        <w:rPr>
          <w:rFonts w:ascii="Poppins" w:hAnsi="Poppins" w:cs="Poppins"/>
          <w:b/>
          <w:color w:val="EE1313"/>
          <w:sz w:val="28"/>
          <w:szCs w:val="24"/>
        </w:rPr>
        <w:t xml:space="preserve"> </w:t>
      </w:r>
      <w:r w:rsidR="008E42A2">
        <w:rPr>
          <w:rFonts w:ascii="Poppins" w:hAnsi="Poppins" w:cs="Poppins"/>
          <w:b/>
          <w:color w:val="EE1313"/>
          <w:sz w:val="28"/>
          <w:szCs w:val="24"/>
        </w:rPr>
        <w:t>–</w:t>
      </w:r>
      <w:r w:rsidR="00473742" w:rsidRPr="004E767B">
        <w:rPr>
          <w:rFonts w:ascii="Poppins" w:hAnsi="Poppins" w:cs="Poppins"/>
          <w:b/>
          <w:color w:val="EE1313"/>
          <w:sz w:val="28"/>
          <w:szCs w:val="24"/>
        </w:rPr>
        <w:t xml:space="preserve"> CONSULTANCE</w:t>
      </w:r>
    </w:p>
    <w:p w14:paraId="42257B6C" w14:textId="472DE201" w:rsidR="004D698F" w:rsidRPr="004E767B" w:rsidRDefault="00370D5D" w:rsidP="00086566">
      <w:pPr>
        <w:contextualSpacing/>
        <w:jc w:val="center"/>
        <w:rPr>
          <w:rFonts w:ascii="Poppins" w:hAnsi="Poppins" w:cs="Poppins"/>
          <w:b/>
          <w:color w:val="EE1313"/>
          <w:sz w:val="28"/>
          <w:szCs w:val="24"/>
        </w:rPr>
      </w:pPr>
      <w:r w:rsidRPr="004E767B">
        <w:rPr>
          <w:rFonts w:ascii="Poppins" w:hAnsi="Poppins" w:cs="Poppins"/>
          <w:b/>
          <w:color w:val="EE1313"/>
          <w:sz w:val="28"/>
          <w:szCs w:val="24"/>
        </w:rPr>
        <w:t>« </w:t>
      </w:r>
      <w:r w:rsidR="00431C6B" w:rsidRPr="00431C6B">
        <w:rPr>
          <w:rFonts w:ascii="Poppins" w:hAnsi="Poppins" w:cs="Poppins"/>
          <w:b/>
          <w:bCs/>
          <w:color w:val="EE1313"/>
          <w:sz w:val="28"/>
          <w:szCs w:val="24"/>
        </w:rPr>
        <w:t>APPUI A LA MISE EN OEUVRE DU PARTENARIAT GIVEWELL x SI</w:t>
      </w:r>
      <w:r w:rsidR="00431C6B" w:rsidRPr="00431C6B">
        <w:rPr>
          <w:rFonts w:ascii="Poppins" w:hAnsi="Poppins" w:cs="Poppins"/>
          <w:b/>
          <w:color w:val="EE1313"/>
          <w:sz w:val="28"/>
          <w:szCs w:val="24"/>
        </w:rPr>
        <w:t> </w:t>
      </w:r>
      <w:r w:rsidRPr="004E767B">
        <w:rPr>
          <w:rFonts w:ascii="Poppins" w:hAnsi="Poppins" w:cs="Poppins"/>
          <w:b/>
          <w:color w:val="EE1313"/>
          <w:sz w:val="28"/>
          <w:szCs w:val="24"/>
        </w:rPr>
        <w:t>»</w:t>
      </w:r>
      <w:r w:rsidR="00CB16B5">
        <w:rPr>
          <w:rFonts w:ascii="Poppins" w:hAnsi="Poppins" w:cs="Poppins"/>
          <w:b/>
          <w:color w:val="EE1313"/>
          <w:sz w:val="28"/>
          <w:szCs w:val="24"/>
        </w:rPr>
        <w:t xml:space="preserve"> </w:t>
      </w:r>
      <w:r w:rsidR="007A5F6C" w:rsidRPr="004E767B">
        <w:rPr>
          <w:rFonts w:ascii="Poppins" w:hAnsi="Poppins" w:cs="Poppins"/>
          <w:b/>
          <w:color w:val="EE1313"/>
          <w:sz w:val="28"/>
          <w:szCs w:val="24"/>
        </w:rPr>
        <w:t xml:space="preserve">– </w:t>
      </w:r>
      <w:r w:rsidR="00CE42E0">
        <w:rPr>
          <w:rFonts w:ascii="Poppins" w:hAnsi="Poppins" w:cs="Poppins"/>
          <w:b/>
          <w:color w:val="EE1313"/>
          <w:sz w:val="28"/>
          <w:szCs w:val="24"/>
        </w:rPr>
        <w:t>PARIS</w:t>
      </w:r>
    </w:p>
    <w:p w14:paraId="32FCB6E0" w14:textId="77777777" w:rsidR="007A5F6C" w:rsidRPr="001A01FD" w:rsidRDefault="007A5F6C" w:rsidP="00086566">
      <w:pPr>
        <w:contextualSpacing/>
        <w:rPr>
          <w:color w:val="1F4E79" w:themeColor="accent1" w:themeShade="80"/>
        </w:rPr>
      </w:pPr>
    </w:p>
    <w:p w14:paraId="42ED7C8B" w14:textId="6513FC51" w:rsidR="001A01FD" w:rsidRPr="004E767B" w:rsidRDefault="007A5F6C" w:rsidP="00086566">
      <w:pPr>
        <w:contextualSpacing/>
        <w:rPr>
          <w:rFonts w:ascii="Poppins" w:hAnsi="Poppins" w:cs="Poppins"/>
        </w:rPr>
      </w:pPr>
      <w:r w:rsidRPr="004E767B">
        <w:rPr>
          <w:rFonts w:ascii="Poppins" w:hAnsi="Poppins" w:cs="Poppins"/>
          <w:b/>
        </w:rPr>
        <w:t>Date de rédaction</w:t>
      </w:r>
      <w:r w:rsidRPr="004E767B">
        <w:rPr>
          <w:rFonts w:ascii="Poppins" w:hAnsi="Poppins" w:cs="Poppins"/>
        </w:rPr>
        <w:t> </w:t>
      </w:r>
      <w:r w:rsidRPr="004E767B">
        <w:rPr>
          <w:rFonts w:ascii="Poppins" w:hAnsi="Poppins" w:cs="Poppins"/>
          <w:b/>
        </w:rPr>
        <w:t>:</w:t>
      </w:r>
      <w:r w:rsidR="00EB4D8E" w:rsidRPr="004E767B">
        <w:rPr>
          <w:rFonts w:ascii="Poppins" w:hAnsi="Poppins" w:cs="Poppins"/>
        </w:rPr>
        <w:t xml:space="preserve"> </w:t>
      </w:r>
      <w:r w:rsidR="00431C6B">
        <w:rPr>
          <w:rFonts w:ascii="Poppins" w:hAnsi="Poppins" w:cs="Poppins"/>
        </w:rPr>
        <w:t>06/01/2026</w:t>
      </w:r>
    </w:p>
    <w:p w14:paraId="2BCFA8BB" w14:textId="113C830B" w:rsidR="00370D5D" w:rsidRPr="004E767B" w:rsidRDefault="00370D5D" w:rsidP="00370D5D">
      <w:pPr>
        <w:contextualSpacing/>
        <w:rPr>
          <w:rFonts w:ascii="Poppins" w:hAnsi="Poppins" w:cs="Poppins"/>
          <w:b/>
        </w:rPr>
      </w:pPr>
      <w:r w:rsidRPr="004E767B">
        <w:rPr>
          <w:rFonts w:ascii="Poppins" w:hAnsi="Poppins" w:cs="Poppins"/>
          <w:b/>
        </w:rPr>
        <w:t>Date limite de réponse</w:t>
      </w:r>
      <w:r w:rsidR="009D59F8">
        <w:rPr>
          <w:rFonts w:ascii="Poppins" w:hAnsi="Poppins" w:cs="Poppins"/>
          <w:b/>
        </w:rPr>
        <w:t xml:space="preserve"> </w:t>
      </w:r>
      <w:r w:rsidRPr="004E767B">
        <w:rPr>
          <w:rFonts w:ascii="Poppins" w:hAnsi="Poppins" w:cs="Poppins"/>
          <w:b/>
        </w:rPr>
        <w:t>:</w:t>
      </w:r>
      <w:r w:rsidR="00431C6B">
        <w:rPr>
          <w:rFonts w:ascii="Poppins" w:hAnsi="Poppins" w:cs="Poppins"/>
          <w:b/>
        </w:rPr>
        <w:t xml:space="preserve"> </w:t>
      </w:r>
      <w:r w:rsidR="00CC0071">
        <w:rPr>
          <w:rFonts w:ascii="Poppins" w:hAnsi="Poppins" w:cs="Poppins"/>
          <w:bCs/>
        </w:rPr>
        <w:t>23</w:t>
      </w:r>
      <w:r w:rsidR="00062C6E" w:rsidRPr="00062C6E">
        <w:rPr>
          <w:rFonts w:ascii="Poppins" w:hAnsi="Poppins" w:cs="Poppins"/>
          <w:bCs/>
        </w:rPr>
        <w:t>/01/2026</w:t>
      </w:r>
    </w:p>
    <w:p w14:paraId="5888C54E" w14:textId="4AFA8173" w:rsidR="007A5F6C" w:rsidRPr="00062C6E" w:rsidRDefault="007A5F6C" w:rsidP="00086566">
      <w:pPr>
        <w:contextualSpacing/>
        <w:rPr>
          <w:rFonts w:ascii="Poppins" w:hAnsi="Poppins" w:cs="Poppins"/>
          <w:bCs/>
        </w:rPr>
      </w:pPr>
      <w:r w:rsidRPr="004E767B">
        <w:rPr>
          <w:rFonts w:ascii="Poppins" w:hAnsi="Poppins" w:cs="Poppins"/>
          <w:b/>
        </w:rPr>
        <w:t xml:space="preserve">Date </w:t>
      </w:r>
      <w:r w:rsidR="00370D5D" w:rsidRPr="004E767B">
        <w:rPr>
          <w:rFonts w:ascii="Poppins" w:hAnsi="Poppins" w:cs="Poppins"/>
          <w:b/>
        </w:rPr>
        <w:t xml:space="preserve">de début </w:t>
      </w:r>
      <w:r w:rsidRPr="004E767B">
        <w:rPr>
          <w:rFonts w:ascii="Poppins" w:hAnsi="Poppins" w:cs="Poppins"/>
          <w:b/>
        </w:rPr>
        <w:t xml:space="preserve">: </w:t>
      </w:r>
      <w:r w:rsidR="002A6418">
        <w:rPr>
          <w:rFonts w:ascii="Poppins" w:hAnsi="Poppins" w:cs="Poppins"/>
          <w:bCs/>
        </w:rPr>
        <w:t>01</w:t>
      </w:r>
      <w:r w:rsidR="00062C6E" w:rsidRPr="00062C6E">
        <w:rPr>
          <w:rFonts w:ascii="Poppins" w:hAnsi="Poppins" w:cs="Poppins"/>
          <w:bCs/>
        </w:rPr>
        <w:t>/02/2026</w:t>
      </w:r>
    </w:p>
    <w:p w14:paraId="12062418" w14:textId="1ABFD07E" w:rsidR="007A5F6C" w:rsidRPr="004E767B" w:rsidRDefault="007A5F6C" w:rsidP="00086566">
      <w:pPr>
        <w:contextualSpacing/>
        <w:rPr>
          <w:rFonts w:ascii="Poppins" w:hAnsi="Poppins" w:cs="Poppins"/>
        </w:rPr>
      </w:pPr>
      <w:r w:rsidRPr="004E767B">
        <w:rPr>
          <w:rFonts w:ascii="Poppins" w:hAnsi="Poppins" w:cs="Poppins"/>
          <w:b/>
        </w:rPr>
        <w:t>D</w:t>
      </w:r>
      <w:r w:rsidR="00370D5D" w:rsidRPr="004E767B">
        <w:rPr>
          <w:rFonts w:ascii="Poppins" w:hAnsi="Poppins" w:cs="Poppins"/>
          <w:b/>
        </w:rPr>
        <w:t>ate de fin :</w:t>
      </w:r>
      <w:r w:rsidR="002A6418">
        <w:rPr>
          <w:rFonts w:ascii="Poppins" w:hAnsi="Poppins" w:cs="Poppins"/>
          <w:b/>
        </w:rPr>
        <w:t xml:space="preserve"> </w:t>
      </w:r>
      <w:r w:rsidR="00197E35" w:rsidRPr="0067531E">
        <w:rPr>
          <w:rFonts w:ascii="Poppins" w:hAnsi="Poppins" w:cs="Poppins"/>
          <w:bCs/>
        </w:rPr>
        <w:t>31/08/20</w:t>
      </w:r>
      <w:r w:rsidR="0067531E" w:rsidRPr="0067531E">
        <w:rPr>
          <w:rFonts w:ascii="Poppins" w:hAnsi="Poppins" w:cs="Poppins"/>
          <w:bCs/>
        </w:rPr>
        <w:t>28</w:t>
      </w:r>
    </w:p>
    <w:p w14:paraId="10A36FA2" w14:textId="532002EC" w:rsidR="00370D5D" w:rsidRPr="0067531E" w:rsidRDefault="00370D5D" w:rsidP="00370D5D">
      <w:pPr>
        <w:contextualSpacing/>
        <w:rPr>
          <w:rFonts w:ascii="Poppins" w:hAnsi="Poppins" w:cs="Poppins"/>
          <w:bCs/>
        </w:rPr>
      </w:pPr>
      <w:r w:rsidRPr="004E767B">
        <w:rPr>
          <w:rFonts w:ascii="Poppins" w:hAnsi="Poppins" w:cs="Poppins"/>
          <w:b/>
        </w:rPr>
        <w:t>Localisation</w:t>
      </w:r>
      <w:r w:rsidRPr="004E767B">
        <w:rPr>
          <w:rFonts w:ascii="Poppins" w:hAnsi="Poppins" w:cs="Poppins"/>
        </w:rPr>
        <w:t> </w:t>
      </w:r>
      <w:r w:rsidRPr="004E767B">
        <w:rPr>
          <w:rFonts w:ascii="Poppins" w:hAnsi="Poppins" w:cs="Poppins"/>
          <w:b/>
        </w:rPr>
        <w:t xml:space="preserve">: </w:t>
      </w:r>
      <w:r w:rsidR="0067531E">
        <w:rPr>
          <w:rFonts w:ascii="Poppins" w:hAnsi="Poppins" w:cs="Poppins"/>
          <w:bCs/>
        </w:rPr>
        <w:t>Tous pays</w:t>
      </w:r>
    </w:p>
    <w:p w14:paraId="512B7728" w14:textId="77777777" w:rsidR="00D859CE" w:rsidRDefault="00D859CE" w:rsidP="00086566">
      <w:pPr>
        <w:contextualSpacing/>
        <w:rPr>
          <w:color w:val="1F4E79" w:themeColor="accent1" w:themeShade="80"/>
        </w:rPr>
      </w:pPr>
    </w:p>
    <w:p w14:paraId="4B269B3F" w14:textId="77777777" w:rsidR="00455947" w:rsidRDefault="00455947" w:rsidP="00086566">
      <w:pPr>
        <w:contextualSpacing/>
        <w:rPr>
          <w:color w:val="1F4E79" w:themeColor="accent1" w:themeShade="80"/>
        </w:rPr>
      </w:pPr>
    </w:p>
    <w:p w14:paraId="0B87220F" w14:textId="6C3602BC" w:rsidR="00D859CE" w:rsidRPr="004E767B" w:rsidRDefault="004D698F" w:rsidP="00086566">
      <w:pPr>
        <w:contextualSpacing/>
        <w:rPr>
          <w:rFonts w:ascii="Poppins" w:hAnsi="Poppins" w:cs="Poppins"/>
          <w:b/>
          <w:color w:val="EE1313"/>
          <w:sz w:val="28"/>
          <w:szCs w:val="24"/>
        </w:rPr>
      </w:pPr>
      <w:r w:rsidRPr="004E767B">
        <w:rPr>
          <w:rFonts w:ascii="Poppins" w:hAnsi="Poppins" w:cs="Poppins"/>
          <w:b/>
          <w:color w:val="EE1313"/>
          <w:sz w:val="28"/>
          <w:szCs w:val="24"/>
        </w:rPr>
        <w:t>A PROPOS DE SOLIDARITES INTERNATIONAL</w:t>
      </w:r>
    </w:p>
    <w:p w14:paraId="01DFDC85" w14:textId="1824EAC7" w:rsidR="00455947" w:rsidRPr="00E6615B" w:rsidRDefault="00E6615B" w:rsidP="00086566">
      <w:pPr>
        <w:contextualSpacing/>
        <w:rPr>
          <w:rFonts w:ascii="Poppins" w:hAnsi="Poppins" w:cs="Poppins"/>
        </w:rPr>
      </w:pPr>
      <w:r w:rsidRPr="00E6615B">
        <w:rPr>
          <w:rFonts w:ascii="Poppins" w:hAnsi="Poppins" w:cs="Poppins"/>
        </w:rPr>
        <w:t>SOLIDARITES INTERNATIONAL (SI) est une association d’aide humanitaire internationale qui, depuis plus de 40 ans, porte secours aux populations victimes de conflits armés et de catastrophes naturelles en répondant aux besoins vitaux, boire, manger, s’abriter. Particulièrement engagée dans le combat contre les maladies liées à l’eau insalubre, première cause de mortalité au monde, SI met en œuvre par ses interventions une expertise dans le domaine de l’accès à l’eau potable, l’assainissement et la promotion de l’hygiène mais également dans celui, essentiel, de la sécurité alimentaire et moyen d’existence. Présentes dans plus de vingt de pays, les équipes de SI interviennent avec professionnalisme et engagement dans le respect des cultures.</w:t>
      </w:r>
    </w:p>
    <w:p w14:paraId="30C50ECB" w14:textId="77777777" w:rsidR="00455947" w:rsidRPr="004E767B" w:rsidRDefault="00455947" w:rsidP="00086566">
      <w:pPr>
        <w:contextualSpacing/>
        <w:rPr>
          <w:rFonts w:ascii="Poppins" w:hAnsi="Poppins" w:cs="Poppins"/>
          <w:b/>
          <w:color w:val="EE1313"/>
          <w:sz w:val="28"/>
          <w:szCs w:val="24"/>
        </w:rPr>
      </w:pPr>
    </w:p>
    <w:p w14:paraId="5A325BD6" w14:textId="77777777" w:rsidR="007A5F6C" w:rsidRPr="004E767B" w:rsidRDefault="00370D5D" w:rsidP="00086566">
      <w:pPr>
        <w:contextualSpacing/>
        <w:rPr>
          <w:rFonts w:ascii="Poppins" w:hAnsi="Poppins" w:cs="Poppins"/>
          <w:b/>
          <w:color w:val="EE1313"/>
          <w:sz w:val="28"/>
          <w:szCs w:val="24"/>
        </w:rPr>
      </w:pPr>
      <w:r w:rsidRPr="004E767B">
        <w:rPr>
          <w:rFonts w:ascii="Poppins" w:hAnsi="Poppins" w:cs="Poppins"/>
          <w:b/>
          <w:color w:val="EE1313"/>
          <w:sz w:val="28"/>
          <w:szCs w:val="24"/>
        </w:rPr>
        <w:t>A PROPOS DE LA MISSION</w:t>
      </w:r>
    </w:p>
    <w:p w14:paraId="58F9F808" w14:textId="72492CC6" w:rsidR="007A5F6C" w:rsidRPr="00DC7A20" w:rsidRDefault="00E430FC" w:rsidP="00086566">
      <w:pPr>
        <w:contextualSpacing/>
        <w:rPr>
          <w:rFonts w:ascii="Poppins" w:hAnsi="Poppins" w:cs="Poppins"/>
        </w:rPr>
      </w:pPr>
      <w:r w:rsidRPr="00E6615B">
        <w:rPr>
          <w:rFonts w:ascii="Poppins" w:hAnsi="Poppins" w:cs="Poppins"/>
        </w:rPr>
        <w:t>SOLIDARITES INTERNATIONAL (SI) </w:t>
      </w:r>
      <w:r w:rsidR="00DC7A20" w:rsidRPr="00DC7A20">
        <w:rPr>
          <w:rFonts w:ascii="Poppins" w:hAnsi="Poppins" w:cs="Poppins"/>
        </w:rPr>
        <w:t>lance un </w:t>
      </w:r>
      <w:r w:rsidR="00DC7A20" w:rsidRPr="00DC7A20">
        <w:rPr>
          <w:rFonts w:ascii="Poppins" w:hAnsi="Poppins" w:cs="Poppins"/>
          <w:b/>
          <w:bCs/>
        </w:rPr>
        <w:t>projet pilote de chloration passive au Burkina Faso</w:t>
      </w:r>
      <w:r w:rsidR="00DC7A20" w:rsidRPr="00DC7A20">
        <w:rPr>
          <w:rFonts w:ascii="Poppins" w:hAnsi="Poppins" w:cs="Poppins"/>
        </w:rPr>
        <w:t>, en partenariat avec </w:t>
      </w:r>
      <w:proofErr w:type="spellStart"/>
      <w:r w:rsidR="00DC7A20" w:rsidRPr="00DC7A20">
        <w:rPr>
          <w:rFonts w:ascii="Poppins" w:hAnsi="Poppins" w:cs="Poppins"/>
          <w:b/>
          <w:bCs/>
        </w:rPr>
        <w:t>GiveWell</w:t>
      </w:r>
      <w:proofErr w:type="spellEnd"/>
      <w:r w:rsidR="00DC7A20" w:rsidRPr="00DC7A20">
        <w:rPr>
          <w:rFonts w:ascii="Poppins" w:hAnsi="Poppins" w:cs="Poppins"/>
        </w:rPr>
        <w:t>. Ce projet vise à tester et évaluer des systèmes de chloration pour améliorer l’accès à une eau sûre dans des zones à forte mortalité infantile. Il inclut un volet de </w:t>
      </w:r>
      <w:r w:rsidR="00DC7A20" w:rsidRPr="00DC7A20">
        <w:rPr>
          <w:rFonts w:ascii="Poppins" w:hAnsi="Poppins" w:cs="Poppins"/>
          <w:b/>
          <w:bCs/>
        </w:rPr>
        <w:t>renforcement des capacités</w:t>
      </w:r>
      <w:r w:rsidR="00DC7A20" w:rsidRPr="00DC7A20">
        <w:rPr>
          <w:rFonts w:ascii="Poppins" w:hAnsi="Poppins" w:cs="Poppins"/>
        </w:rPr>
        <w:t>, un </w:t>
      </w:r>
      <w:r w:rsidR="00DC7A20" w:rsidRPr="00DC7A20">
        <w:rPr>
          <w:rFonts w:ascii="Poppins" w:hAnsi="Poppins" w:cs="Poppins"/>
          <w:b/>
          <w:bCs/>
        </w:rPr>
        <w:t>suivi-évaluation rigoureux</w:t>
      </w:r>
      <w:r w:rsidR="00DC7A20" w:rsidRPr="00DC7A20">
        <w:rPr>
          <w:rFonts w:ascii="Poppins" w:hAnsi="Poppins" w:cs="Poppins"/>
        </w:rPr>
        <w:t>, et une </w:t>
      </w:r>
      <w:r w:rsidR="00DC7A20" w:rsidRPr="00DC7A20">
        <w:rPr>
          <w:rFonts w:ascii="Poppins" w:hAnsi="Poppins" w:cs="Poppins"/>
          <w:b/>
          <w:bCs/>
        </w:rPr>
        <w:t>capitalisation des résultats</w:t>
      </w:r>
      <w:r w:rsidR="00DC7A20" w:rsidRPr="00DC7A20">
        <w:rPr>
          <w:rFonts w:ascii="Poppins" w:hAnsi="Poppins" w:cs="Poppins"/>
        </w:rPr>
        <w:t> en vue d’un passage à l’échelle. </w:t>
      </w:r>
    </w:p>
    <w:p w14:paraId="08AD3C34" w14:textId="77777777" w:rsidR="00370D5D" w:rsidRPr="004E767B" w:rsidRDefault="00370D5D" w:rsidP="00086566">
      <w:pPr>
        <w:contextualSpacing/>
        <w:rPr>
          <w:rFonts w:ascii="Poppins" w:hAnsi="Poppins" w:cs="Poppins"/>
          <w:color w:val="EE1313"/>
        </w:rPr>
      </w:pPr>
    </w:p>
    <w:p w14:paraId="78EB3C94" w14:textId="77777777" w:rsidR="007A5F6C" w:rsidRPr="004E767B" w:rsidRDefault="007A5F6C" w:rsidP="00086566">
      <w:pPr>
        <w:contextualSpacing/>
        <w:rPr>
          <w:rFonts w:ascii="Poppins" w:hAnsi="Poppins" w:cs="Poppins"/>
          <w:color w:val="EE1313"/>
        </w:rPr>
      </w:pPr>
    </w:p>
    <w:p w14:paraId="737FE19D" w14:textId="1F61D534" w:rsidR="00CE3452" w:rsidRDefault="00381BD0" w:rsidP="00086566">
      <w:pPr>
        <w:contextualSpacing/>
        <w:rPr>
          <w:rFonts w:ascii="Poppins" w:hAnsi="Poppins" w:cs="Poppins"/>
          <w:b/>
          <w:color w:val="EE1313"/>
          <w:sz w:val="28"/>
          <w:szCs w:val="24"/>
        </w:rPr>
      </w:pPr>
      <w:r>
        <w:rPr>
          <w:rFonts w:ascii="Poppins" w:hAnsi="Poppins" w:cs="Poppins"/>
          <w:b/>
          <w:color w:val="EE1313"/>
          <w:sz w:val="28"/>
          <w:szCs w:val="24"/>
        </w:rPr>
        <w:t>OBJECTIF DE LA CONSULTATION</w:t>
      </w:r>
      <w:r w:rsidR="00F76472">
        <w:rPr>
          <w:rFonts w:ascii="Poppins" w:hAnsi="Poppins" w:cs="Poppins"/>
          <w:b/>
          <w:color w:val="EE1313"/>
          <w:sz w:val="28"/>
          <w:szCs w:val="24"/>
        </w:rPr>
        <w:t xml:space="preserve"> - </w:t>
      </w:r>
      <w:r w:rsidR="00370D5D" w:rsidRPr="004E767B">
        <w:rPr>
          <w:rFonts w:ascii="Poppins" w:hAnsi="Poppins" w:cs="Poppins"/>
          <w:b/>
          <w:color w:val="EE1313"/>
          <w:sz w:val="28"/>
          <w:szCs w:val="24"/>
        </w:rPr>
        <w:t xml:space="preserve">DESCRIPTIF </w:t>
      </w:r>
      <w:r w:rsidR="00C24077">
        <w:rPr>
          <w:rFonts w:ascii="Poppins" w:hAnsi="Poppins" w:cs="Poppins"/>
          <w:b/>
          <w:color w:val="EE1313"/>
          <w:sz w:val="28"/>
          <w:szCs w:val="24"/>
        </w:rPr>
        <w:t>DU MARCHE</w:t>
      </w:r>
    </w:p>
    <w:p w14:paraId="7FD06ABD" w14:textId="77777777" w:rsidR="00FA76A0" w:rsidRPr="00FA76A0" w:rsidRDefault="00FA76A0" w:rsidP="00FA76A0">
      <w:pPr>
        <w:contextualSpacing/>
        <w:rPr>
          <w:rFonts w:ascii="Poppins" w:hAnsi="Poppins" w:cs="Poppins"/>
          <w:bCs/>
          <w:szCs w:val="20"/>
        </w:rPr>
      </w:pPr>
      <w:r w:rsidRPr="00FA76A0">
        <w:rPr>
          <w:rFonts w:ascii="Poppins" w:hAnsi="Poppins" w:cs="Poppins"/>
          <w:bCs/>
          <w:szCs w:val="20"/>
        </w:rPr>
        <w:t>Le consultant a pour mission d’assurer la coordination, l’accompagnement technique et méthodologique, et le support à l’équipe en charge de la mise en œuvre du projet. </w:t>
      </w:r>
      <w:proofErr w:type="spellStart"/>
      <w:r w:rsidRPr="00FA76A0">
        <w:rPr>
          <w:rFonts w:ascii="Poppins" w:hAnsi="Poppins" w:cs="Poppins"/>
          <w:bCs/>
          <w:szCs w:val="20"/>
        </w:rPr>
        <w:t>Il·elle</w:t>
      </w:r>
      <w:proofErr w:type="spellEnd"/>
      <w:r w:rsidRPr="00FA76A0">
        <w:rPr>
          <w:rFonts w:ascii="Poppins" w:hAnsi="Poppins" w:cs="Poppins"/>
          <w:bCs/>
          <w:szCs w:val="20"/>
        </w:rPr>
        <w:t> devra garantir la qualité et la pertinence du projet, tout en assurant la capitalisation des résultats. </w:t>
      </w:r>
    </w:p>
    <w:p w14:paraId="799BC93F" w14:textId="6D84CE62" w:rsidR="00FA76A0" w:rsidRPr="00FA76A0" w:rsidRDefault="00FA76A0" w:rsidP="00FA76A0">
      <w:pPr>
        <w:contextualSpacing/>
        <w:rPr>
          <w:rFonts w:ascii="Poppins" w:hAnsi="Poppins" w:cs="Poppins"/>
          <w:bCs/>
          <w:szCs w:val="20"/>
        </w:rPr>
      </w:pPr>
      <w:r w:rsidRPr="00FA76A0">
        <w:rPr>
          <w:rFonts w:ascii="Poppins" w:hAnsi="Poppins" w:cs="Poppins"/>
          <w:bCs/>
          <w:noProof/>
          <w:szCs w:val="20"/>
        </w:rPr>
        <w:drawing>
          <wp:inline distT="0" distB="0" distL="0" distR="0" wp14:anchorId="23E2E9FB" wp14:editId="5EF4B9B2">
            <wp:extent cx="12700" cy="12700"/>
            <wp:effectExtent l="0" t="0" r="0" b="0"/>
            <wp:docPr id="992146246" name="Picture 6" descr="For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Form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r w:rsidRPr="00FA76A0">
        <w:rPr>
          <w:rFonts w:ascii="Poppins" w:hAnsi="Poppins" w:cs="Poppins"/>
          <w:bCs/>
          <w:szCs w:val="20"/>
        </w:rPr>
        <w:t> </w:t>
      </w:r>
    </w:p>
    <w:p w14:paraId="68846800" w14:textId="7C77EC57" w:rsidR="00FA76A0" w:rsidRPr="00FA76A0" w:rsidRDefault="00FA76A0" w:rsidP="00FA76A0">
      <w:pPr>
        <w:contextualSpacing/>
        <w:rPr>
          <w:rFonts w:ascii="Poppins" w:hAnsi="Poppins" w:cs="Poppins"/>
          <w:b/>
          <w:szCs w:val="20"/>
          <w:u w:val="single"/>
        </w:rPr>
      </w:pPr>
      <w:r w:rsidRPr="00FA76A0">
        <w:rPr>
          <w:rFonts w:ascii="Poppins" w:hAnsi="Poppins" w:cs="Poppins"/>
          <w:b/>
          <w:szCs w:val="20"/>
          <w:u w:val="single"/>
        </w:rPr>
        <w:t>Activités Clés </w:t>
      </w:r>
    </w:p>
    <w:p w14:paraId="3A96BA6B" w14:textId="77777777" w:rsidR="00FA76A0" w:rsidRPr="00FA76A0" w:rsidRDefault="00FA76A0" w:rsidP="00FA76A0">
      <w:pPr>
        <w:contextualSpacing/>
        <w:rPr>
          <w:rFonts w:ascii="Poppins" w:hAnsi="Poppins" w:cs="Poppins"/>
          <w:bCs/>
          <w:szCs w:val="20"/>
        </w:rPr>
      </w:pPr>
      <w:r w:rsidRPr="00FA76A0">
        <w:rPr>
          <w:rFonts w:ascii="Poppins" w:hAnsi="Poppins" w:cs="Poppins"/>
          <w:bCs/>
          <w:szCs w:val="20"/>
        </w:rPr>
        <w:t>Le consultant devra</w:t>
      </w:r>
      <w:r w:rsidRPr="00FA76A0">
        <w:rPr>
          <w:rFonts w:ascii="Times New Roman" w:hAnsi="Times New Roman" w:cs="Times New Roman"/>
          <w:bCs/>
          <w:szCs w:val="20"/>
        </w:rPr>
        <w:t> </w:t>
      </w:r>
      <w:r w:rsidRPr="00FA76A0">
        <w:rPr>
          <w:rFonts w:ascii="Poppins" w:hAnsi="Poppins" w:cs="Poppins"/>
          <w:bCs/>
          <w:szCs w:val="20"/>
        </w:rPr>
        <w:t>: </w:t>
      </w:r>
    </w:p>
    <w:p w14:paraId="437A5C5C" w14:textId="77777777" w:rsidR="00FA76A0" w:rsidRPr="00FA76A0" w:rsidRDefault="00FA76A0" w:rsidP="00FA76A0">
      <w:pPr>
        <w:numPr>
          <w:ilvl w:val="0"/>
          <w:numId w:val="3"/>
        </w:numPr>
        <w:contextualSpacing/>
        <w:rPr>
          <w:rFonts w:ascii="Poppins" w:hAnsi="Poppins" w:cs="Poppins"/>
          <w:bCs/>
          <w:szCs w:val="20"/>
        </w:rPr>
      </w:pPr>
      <w:r w:rsidRPr="00FA76A0">
        <w:rPr>
          <w:rFonts w:ascii="Poppins" w:hAnsi="Poppins" w:cs="Poppins"/>
          <w:bCs/>
          <w:szCs w:val="20"/>
        </w:rPr>
        <w:lastRenderedPageBreak/>
        <w:t>Suivre et cadrer les orientations stratégiques du projet, en collaboration avec </w:t>
      </w:r>
      <w:proofErr w:type="spellStart"/>
      <w:r w:rsidRPr="00FA76A0">
        <w:rPr>
          <w:rFonts w:ascii="Poppins" w:hAnsi="Poppins" w:cs="Poppins"/>
          <w:bCs/>
          <w:szCs w:val="20"/>
        </w:rPr>
        <w:t>GiveWell</w:t>
      </w:r>
      <w:proofErr w:type="spellEnd"/>
      <w:r w:rsidRPr="00FA76A0">
        <w:rPr>
          <w:rFonts w:ascii="Poppins" w:hAnsi="Poppins" w:cs="Poppins"/>
          <w:bCs/>
          <w:szCs w:val="20"/>
        </w:rPr>
        <w:t> et l’équipe de mise en œuvre. </w:t>
      </w:r>
    </w:p>
    <w:p w14:paraId="483605D2" w14:textId="77777777" w:rsidR="00FA76A0" w:rsidRPr="00FA76A0" w:rsidRDefault="00FA76A0" w:rsidP="00FA76A0">
      <w:pPr>
        <w:numPr>
          <w:ilvl w:val="0"/>
          <w:numId w:val="4"/>
        </w:numPr>
        <w:contextualSpacing/>
        <w:rPr>
          <w:rFonts w:ascii="Poppins" w:hAnsi="Poppins" w:cs="Poppins"/>
          <w:bCs/>
          <w:szCs w:val="20"/>
        </w:rPr>
      </w:pPr>
      <w:r w:rsidRPr="00FA76A0">
        <w:rPr>
          <w:rFonts w:ascii="Poppins" w:hAnsi="Poppins" w:cs="Poppins"/>
          <w:bCs/>
          <w:szCs w:val="20"/>
        </w:rPr>
        <w:t>Conseiller l’équipe projet et la Direction Pays sur les ajustements stratégiques nécessaires. </w:t>
      </w:r>
    </w:p>
    <w:p w14:paraId="5B8A1F4E" w14:textId="77777777" w:rsidR="00FA76A0" w:rsidRPr="00FA76A0" w:rsidRDefault="00FA76A0" w:rsidP="00FA76A0">
      <w:pPr>
        <w:numPr>
          <w:ilvl w:val="0"/>
          <w:numId w:val="5"/>
        </w:numPr>
        <w:contextualSpacing/>
        <w:rPr>
          <w:rFonts w:ascii="Poppins" w:hAnsi="Poppins" w:cs="Poppins"/>
          <w:bCs/>
          <w:szCs w:val="20"/>
        </w:rPr>
      </w:pPr>
      <w:r w:rsidRPr="00FA76A0">
        <w:rPr>
          <w:rFonts w:ascii="Poppins" w:hAnsi="Poppins" w:cs="Poppins"/>
          <w:bCs/>
          <w:szCs w:val="20"/>
        </w:rPr>
        <w:t>Valider la pertinence des diagnostics et des approches techniques. </w:t>
      </w:r>
    </w:p>
    <w:p w14:paraId="5CDFE141" w14:textId="77777777" w:rsidR="00FA76A0" w:rsidRPr="00FA76A0" w:rsidRDefault="00FA76A0" w:rsidP="00FA76A0">
      <w:pPr>
        <w:numPr>
          <w:ilvl w:val="0"/>
          <w:numId w:val="6"/>
        </w:numPr>
        <w:contextualSpacing/>
        <w:rPr>
          <w:rFonts w:ascii="Poppins" w:hAnsi="Poppins" w:cs="Poppins"/>
          <w:bCs/>
          <w:szCs w:val="20"/>
        </w:rPr>
      </w:pPr>
      <w:r w:rsidRPr="00FA76A0">
        <w:rPr>
          <w:rFonts w:ascii="Poppins" w:hAnsi="Poppins" w:cs="Poppins"/>
          <w:bCs/>
          <w:szCs w:val="20"/>
        </w:rPr>
        <w:t>Garantir le respect des exigences techniques de SI et de </w:t>
      </w:r>
      <w:proofErr w:type="spellStart"/>
      <w:r w:rsidRPr="00FA76A0">
        <w:rPr>
          <w:rFonts w:ascii="Poppins" w:hAnsi="Poppins" w:cs="Poppins"/>
          <w:bCs/>
          <w:szCs w:val="20"/>
        </w:rPr>
        <w:t>GiveWell</w:t>
      </w:r>
      <w:proofErr w:type="spellEnd"/>
      <w:r w:rsidRPr="00FA76A0">
        <w:rPr>
          <w:rFonts w:ascii="Poppins" w:hAnsi="Poppins" w:cs="Poppins"/>
          <w:bCs/>
          <w:szCs w:val="20"/>
        </w:rPr>
        <w:t>. </w:t>
      </w:r>
    </w:p>
    <w:p w14:paraId="43DD3AD2" w14:textId="77777777" w:rsidR="008C12CC" w:rsidRDefault="00FA76A0" w:rsidP="00F853DF">
      <w:pPr>
        <w:numPr>
          <w:ilvl w:val="0"/>
          <w:numId w:val="7"/>
        </w:numPr>
        <w:contextualSpacing/>
        <w:rPr>
          <w:rFonts w:ascii="Poppins" w:hAnsi="Poppins" w:cs="Poppins"/>
          <w:bCs/>
          <w:szCs w:val="20"/>
        </w:rPr>
      </w:pPr>
      <w:r w:rsidRPr="00FA76A0">
        <w:rPr>
          <w:rFonts w:ascii="Poppins" w:hAnsi="Poppins" w:cs="Poppins"/>
          <w:bCs/>
          <w:szCs w:val="20"/>
        </w:rPr>
        <w:t>Faciliter la coordination des échanges entre le siège, le bureau pays, et les partenaires (</w:t>
      </w:r>
      <w:proofErr w:type="spellStart"/>
      <w:r w:rsidRPr="00FA76A0">
        <w:rPr>
          <w:rFonts w:ascii="Poppins" w:hAnsi="Poppins" w:cs="Poppins"/>
          <w:bCs/>
          <w:szCs w:val="20"/>
        </w:rPr>
        <w:t>Aquaya</w:t>
      </w:r>
      <w:proofErr w:type="spellEnd"/>
      <w:r w:rsidRPr="00FA76A0">
        <w:rPr>
          <w:rFonts w:ascii="Poppins" w:hAnsi="Poppins" w:cs="Poppins"/>
          <w:bCs/>
          <w:szCs w:val="20"/>
        </w:rPr>
        <w:t>, Impact Water Work). </w:t>
      </w:r>
    </w:p>
    <w:p w14:paraId="2AD25BD2" w14:textId="55B96179" w:rsidR="00FA76A0" w:rsidRPr="00FA76A0" w:rsidRDefault="00FA76A0" w:rsidP="00F853DF">
      <w:pPr>
        <w:numPr>
          <w:ilvl w:val="0"/>
          <w:numId w:val="7"/>
        </w:numPr>
        <w:contextualSpacing/>
        <w:rPr>
          <w:rFonts w:ascii="Poppins" w:hAnsi="Poppins" w:cs="Poppins"/>
          <w:bCs/>
          <w:szCs w:val="20"/>
        </w:rPr>
      </w:pPr>
      <w:r w:rsidRPr="00FA76A0">
        <w:rPr>
          <w:rFonts w:ascii="Poppins" w:hAnsi="Poppins" w:cs="Poppins"/>
          <w:bCs/>
          <w:szCs w:val="20"/>
        </w:rPr>
        <w:t>Superviser l’application du protocole de suivi-évaluation avec les partenaires externes. </w:t>
      </w:r>
    </w:p>
    <w:p w14:paraId="63196253" w14:textId="77777777" w:rsidR="00FA76A0" w:rsidRPr="00FA76A0" w:rsidRDefault="00FA76A0" w:rsidP="00FA76A0">
      <w:pPr>
        <w:numPr>
          <w:ilvl w:val="0"/>
          <w:numId w:val="9"/>
        </w:numPr>
        <w:contextualSpacing/>
        <w:rPr>
          <w:rFonts w:ascii="Poppins" w:hAnsi="Poppins" w:cs="Poppins"/>
          <w:bCs/>
          <w:szCs w:val="20"/>
        </w:rPr>
      </w:pPr>
      <w:r w:rsidRPr="00FA76A0">
        <w:rPr>
          <w:rFonts w:ascii="Poppins" w:hAnsi="Poppins" w:cs="Poppins"/>
          <w:bCs/>
          <w:szCs w:val="20"/>
        </w:rPr>
        <w:t>Apporter un appui technique à l’équipe projet pour la planification et la mise en œuvre des activités. </w:t>
      </w:r>
    </w:p>
    <w:p w14:paraId="5FDDFE97" w14:textId="77777777" w:rsidR="00FA76A0" w:rsidRPr="00FA76A0" w:rsidRDefault="00FA76A0" w:rsidP="00FA76A0">
      <w:pPr>
        <w:numPr>
          <w:ilvl w:val="0"/>
          <w:numId w:val="10"/>
        </w:numPr>
        <w:contextualSpacing/>
        <w:rPr>
          <w:rFonts w:ascii="Poppins" w:hAnsi="Poppins" w:cs="Poppins"/>
          <w:bCs/>
          <w:szCs w:val="20"/>
        </w:rPr>
      </w:pPr>
      <w:r w:rsidRPr="00FA76A0">
        <w:rPr>
          <w:rFonts w:ascii="Poppins" w:hAnsi="Poppins" w:cs="Poppins"/>
          <w:bCs/>
          <w:szCs w:val="20"/>
        </w:rPr>
        <w:t>Centraliser et diffuser les procédures, guides et outils liés au projet. </w:t>
      </w:r>
    </w:p>
    <w:p w14:paraId="627CCB08" w14:textId="77777777" w:rsidR="00FA76A0" w:rsidRPr="00FA76A0" w:rsidRDefault="00FA76A0" w:rsidP="00FA76A0">
      <w:pPr>
        <w:numPr>
          <w:ilvl w:val="0"/>
          <w:numId w:val="11"/>
        </w:numPr>
        <w:contextualSpacing/>
        <w:rPr>
          <w:rFonts w:ascii="Poppins" w:hAnsi="Poppins" w:cs="Poppins"/>
          <w:bCs/>
          <w:szCs w:val="20"/>
        </w:rPr>
      </w:pPr>
      <w:r w:rsidRPr="00FA76A0">
        <w:rPr>
          <w:rFonts w:ascii="Poppins" w:hAnsi="Poppins" w:cs="Poppins"/>
          <w:bCs/>
          <w:szCs w:val="20"/>
        </w:rPr>
        <w:t>Capitaliser sur les méthodologies innovantes et les résultats. </w:t>
      </w:r>
    </w:p>
    <w:p w14:paraId="6885EC7D" w14:textId="77777777" w:rsidR="00FA76A0" w:rsidRPr="00FA76A0" w:rsidRDefault="00FA76A0" w:rsidP="00FA76A0">
      <w:pPr>
        <w:numPr>
          <w:ilvl w:val="0"/>
          <w:numId w:val="12"/>
        </w:numPr>
        <w:contextualSpacing/>
        <w:rPr>
          <w:rFonts w:ascii="Poppins" w:hAnsi="Poppins" w:cs="Poppins"/>
          <w:bCs/>
          <w:szCs w:val="20"/>
        </w:rPr>
      </w:pPr>
      <w:r w:rsidRPr="00FA76A0">
        <w:rPr>
          <w:rFonts w:ascii="Poppins" w:hAnsi="Poppins" w:cs="Poppins"/>
          <w:bCs/>
          <w:szCs w:val="20"/>
        </w:rPr>
        <w:t>Valider et consolider les rapports techniques. </w:t>
      </w:r>
    </w:p>
    <w:p w14:paraId="74CE578A" w14:textId="77777777" w:rsidR="00FA76A0" w:rsidRPr="00FA76A0" w:rsidRDefault="00FA76A0" w:rsidP="00FA76A0">
      <w:pPr>
        <w:numPr>
          <w:ilvl w:val="0"/>
          <w:numId w:val="13"/>
        </w:numPr>
        <w:contextualSpacing/>
        <w:rPr>
          <w:rFonts w:ascii="Poppins" w:hAnsi="Poppins" w:cs="Poppins"/>
          <w:bCs/>
          <w:szCs w:val="20"/>
        </w:rPr>
      </w:pPr>
      <w:r w:rsidRPr="00FA76A0">
        <w:rPr>
          <w:rFonts w:ascii="Poppins" w:hAnsi="Poppins" w:cs="Poppins"/>
          <w:bCs/>
          <w:szCs w:val="20"/>
        </w:rPr>
        <w:t>Organiser des formations si nécessaire. </w:t>
      </w:r>
    </w:p>
    <w:p w14:paraId="2B014B0F" w14:textId="77777777" w:rsidR="00FA76A0" w:rsidRPr="00FA76A0" w:rsidRDefault="00FA76A0" w:rsidP="00FA76A0">
      <w:pPr>
        <w:numPr>
          <w:ilvl w:val="0"/>
          <w:numId w:val="14"/>
        </w:numPr>
        <w:contextualSpacing/>
        <w:rPr>
          <w:rFonts w:ascii="Poppins" w:hAnsi="Poppins" w:cs="Poppins"/>
          <w:bCs/>
          <w:szCs w:val="20"/>
        </w:rPr>
      </w:pPr>
      <w:r w:rsidRPr="00FA76A0">
        <w:rPr>
          <w:rFonts w:ascii="Poppins" w:hAnsi="Poppins" w:cs="Poppins"/>
          <w:bCs/>
          <w:szCs w:val="20"/>
        </w:rPr>
        <w:t>Assurer la coordination/représentation avec </w:t>
      </w:r>
      <w:proofErr w:type="spellStart"/>
      <w:r w:rsidRPr="00FA76A0">
        <w:rPr>
          <w:rFonts w:ascii="Poppins" w:hAnsi="Poppins" w:cs="Poppins"/>
          <w:bCs/>
          <w:szCs w:val="20"/>
        </w:rPr>
        <w:t>GiveWell</w:t>
      </w:r>
      <w:proofErr w:type="spellEnd"/>
      <w:r w:rsidRPr="00FA76A0">
        <w:rPr>
          <w:rFonts w:ascii="Poppins" w:hAnsi="Poppins" w:cs="Poppins"/>
          <w:bCs/>
          <w:szCs w:val="20"/>
        </w:rPr>
        <w:t> </w:t>
      </w:r>
    </w:p>
    <w:p w14:paraId="6BA95716" w14:textId="35E97E9B" w:rsidR="00FA76A0" w:rsidRPr="00FA76A0" w:rsidRDefault="00FA76A0" w:rsidP="00FA76A0">
      <w:pPr>
        <w:contextualSpacing/>
        <w:rPr>
          <w:rFonts w:ascii="Poppins" w:hAnsi="Poppins" w:cs="Poppins"/>
          <w:bCs/>
          <w:szCs w:val="20"/>
        </w:rPr>
      </w:pPr>
      <w:r w:rsidRPr="00FA76A0">
        <w:rPr>
          <w:rFonts w:ascii="Poppins" w:hAnsi="Poppins" w:cs="Poppins"/>
          <w:bCs/>
          <w:noProof/>
          <w:szCs w:val="20"/>
        </w:rPr>
        <w:drawing>
          <wp:inline distT="0" distB="0" distL="0" distR="0" wp14:anchorId="5336FF8D" wp14:editId="6F5F4BBD">
            <wp:extent cx="12700" cy="12700"/>
            <wp:effectExtent l="0" t="0" r="0" b="0"/>
            <wp:docPr id="1369804479" name="Picture 5" descr="For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Form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r w:rsidRPr="00FA76A0">
        <w:rPr>
          <w:rFonts w:ascii="Poppins" w:hAnsi="Poppins" w:cs="Poppins"/>
          <w:bCs/>
          <w:szCs w:val="20"/>
        </w:rPr>
        <w:t> </w:t>
      </w:r>
    </w:p>
    <w:p w14:paraId="5A7EE29F" w14:textId="7D893547" w:rsidR="00FA76A0" w:rsidRPr="00FA76A0" w:rsidRDefault="00FA76A0" w:rsidP="00FA76A0">
      <w:pPr>
        <w:contextualSpacing/>
        <w:rPr>
          <w:rFonts w:ascii="Poppins" w:hAnsi="Poppins" w:cs="Poppins"/>
          <w:b/>
          <w:szCs w:val="20"/>
          <w:u w:val="single"/>
        </w:rPr>
      </w:pPr>
      <w:r w:rsidRPr="00FA76A0">
        <w:rPr>
          <w:rFonts w:ascii="Poppins" w:hAnsi="Poppins" w:cs="Poppins"/>
          <w:b/>
          <w:szCs w:val="20"/>
          <w:u w:val="single"/>
        </w:rPr>
        <w:t>Livrables Attendus </w:t>
      </w:r>
    </w:p>
    <w:p w14:paraId="50C8E2E0" w14:textId="77777777" w:rsidR="00FA76A0" w:rsidRDefault="00FA76A0" w:rsidP="00FA76A0">
      <w:pPr>
        <w:contextualSpacing/>
        <w:rPr>
          <w:rFonts w:ascii="Poppins" w:hAnsi="Poppins" w:cs="Poppins"/>
          <w:bCs/>
          <w:szCs w:val="20"/>
        </w:rPr>
      </w:pPr>
      <w:r w:rsidRPr="00FA76A0">
        <w:rPr>
          <w:rFonts w:ascii="Poppins" w:hAnsi="Poppins" w:cs="Poppins"/>
          <w:bCs/>
          <w:szCs w:val="20"/>
        </w:rPr>
        <w:t>Il est attendu les livrables suivants. Le consultant pourra proposer des livrables additionnels ou en substitution de ceux proposés ci-dessous. </w:t>
      </w:r>
    </w:p>
    <w:p w14:paraId="7FB634B4" w14:textId="77777777" w:rsidR="00290C0C" w:rsidRPr="00FA76A0" w:rsidRDefault="00290C0C" w:rsidP="00FA76A0">
      <w:pPr>
        <w:contextualSpacing/>
        <w:rPr>
          <w:rFonts w:ascii="Poppins" w:hAnsi="Poppins" w:cs="Poppins"/>
          <w:bCs/>
          <w:szCs w:val="20"/>
        </w:rPr>
      </w:pPr>
    </w:p>
    <w:tbl>
      <w:tblPr>
        <w:tblStyle w:val="TableauGrille5Fonc-Accentuation1"/>
        <w:tblW w:w="10201" w:type="dxa"/>
        <w:tblLook w:val="04A0" w:firstRow="1" w:lastRow="0" w:firstColumn="1" w:lastColumn="0" w:noHBand="0" w:noVBand="1"/>
      </w:tblPr>
      <w:tblGrid>
        <w:gridCol w:w="2830"/>
        <w:gridCol w:w="7371"/>
      </w:tblGrid>
      <w:tr w:rsidR="00FA76A0" w:rsidRPr="00FA76A0" w14:paraId="32797B6B" w14:textId="77777777" w:rsidTr="00BB6A01">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830" w:type="dxa"/>
            <w:hideMark/>
          </w:tcPr>
          <w:p w14:paraId="45B4818B" w14:textId="77777777" w:rsidR="00FA76A0" w:rsidRPr="00FA76A0" w:rsidRDefault="00FA76A0" w:rsidP="00FA76A0">
            <w:pPr>
              <w:spacing w:after="160" w:line="259" w:lineRule="auto"/>
              <w:contextualSpacing/>
              <w:rPr>
                <w:rFonts w:ascii="Poppins" w:hAnsi="Poppins" w:cs="Poppins"/>
                <w:bCs w:val="0"/>
                <w:color w:val="auto"/>
                <w:szCs w:val="20"/>
              </w:rPr>
            </w:pPr>
            <w:r w:rsidRPr="00FA76A0">
              <w:rPr>
                <w:rFonts w:ascii="Poppins" w:hAnsi="Poppins" w:cs="Poppins"/>
                <w:bCs w:val="0"/>
                <w:color w:val="auto"/>
                <w:szCs w:val="20"/>
              </w:rPr>
              <w:t>Livrable </w:t>
            </w:r>
          </w:p>
        </w:tc>
        <w:tc>
          <w:tcPr>
            <w:tcW w:w="7371" w:type="dxa"/>
            <w:hideMark/>
          </w:tcPr>
          <w:p w14:paraId="38DA86FD" w14:textId="77777777" w:rsidR="00FA76A0" w:rsidRPr="00FA76A0" w:rsidRDefault="00FA76A0" w:rsidP="00FA76A0">
            <w:pPr>
              <w:spacing w:after="160" w:line="259" w:lineRule="auto"/>
              <w:contextualSpacing/>
              <w:cnfStyle w:val="100000000000" w:firstRow="1" w:lastRow="0" w:firstColumn="0" w:lastColumn="0" w:oddVBand="0" w:evenVBand="0" w:oddHBand="0" w:evenHBand="0" w:firstRowFirstColumn="0" w:firstRowLastColumn="0" w:lastRowFirstColumn="0" w:lastRowLastColumn="0"/>
              <w:rPr>
                <w:rFonts w:ascii="Poppins" w:hAnsi="Poppins" w:cs="Poppins"/>
                <w:bCs w:val="0"/>
                <w:color w:val="auto"/>
                <w:szCs w:val="20"/>
              </w:rPr>
            </w:pPr>
            <w:r w:rsidRPr="00FA76A0">
              <w:rPr>
                <w:rFonts w:ascii="Poppins" w:hAnsi="Poppins" w:cs="Poppins"/>
                <w:bCs w:val="0"/>
                <w:color w:val="auto"/>
                <w:szCs w:val="20"/>
              </w:rPr>
              <w:t>Description </w:t>
            </w:r>
          </w:p>
        </w:tc>
      </w:tr>
      <w:tr w:rsidR="00FA76A0" w:rsidRPr="00FA76A0" w14:paraId="1E1EDEA9" w14:textId="77777777" w:rsidTr="00BB6A01">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830" w:type="dxa"/>
            <w:hideMark/>
          </w:tcPr>
          <w:p w14:paraId="798073BC" w14:textId="77777777" w:rsidR="00FA76A0" w:rsidRPr="00FA76A0" w:rsidRDefault="00FA76A0" w:rsidP="00FA76A0">
            <w:pPr>
              <w:spacing w:after="160" w:line="259" w:lineRule="auto"/>
              <w:contextualSpacing/>
              <w:rPr>
                <w:rFonts w:ascii="Poppins" w:hAnsi="Poppins" w:cs="Poppins"/>
                <w:b w:val="0"/>
                <w:color w:val="auto"/>
                <w:szCs w:val="20"/>
              </w:rPr>
            </w:pPr>
            <w:r w:rsidRPr="00FA76A0">
              <w:rPr>
                <w:rFonts w:ascii="Poppins" w:hAnsi="Poppins" w:cs="Poppins"/>
                <w:b w:val="0"/>
                <w:color w:val="auto"/>
                <w:szCs w:val="20"/>
              </w:rPr>
              <w:t>Plan de travail détaillé </w:t>
            </w:r>
          </w:p>
        </w:tc>
        <w:tc>
          <w:tcPr>
            <w:tcW w:w="7371" w:type="dxa"/>
            <w:hideMark/>
          </w:tcPr>
          <w:p w14:paraId="4FE4F885" w14:textId="77777777" w:rsidR="00FA76A0" w:rsidRPr="00FA76A0" w:rsidRDefault="00FA76A0" w:rsidP="00FA76A0">
            <w:pPr>
              <w:spacing w:after="160" w:line="259" w:lineRule="auto"/>
              <w:contextualSpacing/>
              <w:cnfStyle w:val="000000100000" w:firstRow="0" w:lastRow="0" w:firstColumn="0" w:lastColumn="0" w:oddVBand="0" w:evenVBand="0" w:oddHBand="1" w:evenHBand="0" w:firstRowFirstColumn="0" w:firstRowLastColumn="0" w:lastRowFirstColumn="0" w:lastRowLastColumn="0"/>
              <w:rPr>
                <w:rFonts w:ascii="Poppins" w:hAnsi="Poppins" w:cs="Poppins"/>
                <w:bCs/>
                <w:sz w:val="20"/>
                <w:szCs w:val="18"/>
              </w:rPr>
            </w:pPr>
            <w:r w:rsidRPr="00FA76A0">
              <w:rPr>
                <w:rFonts w:ascii="Poppins" w:hAnsi="Poppins" w:cs="Poppins"/>
                <w:bCs/>
                <w:sz w:val="20"/>
                <w:szCs w:val="18"/>
              </w:rPr>
              <w:t>Document validé avec chronogramme, budget, et répartition des rôles. </w:t>
            </w:r>
          </w:p>
        </w:tc>
      </w:tr>
      <w:tr w:rsidR="00FA76A0" w:rsidRPr="00FA76A0" w14:paraId="6AE89853" w14:textId="77777777" w:rsidTr="00BB6A01">
        <w:trPr>
          <w:trHeight w:val="300"/>
        </w:trPr>
        <w:tc>
          <w:tcPr>
            <w:cnfStyle w:val="001000000000" w:firstRow="0" w:lastRow="0" w:firstColumn="1" w:lastColumn="0" w:oddVBand="0" w:evenVBand="0" w:oddHBand="0" w:evenHBand="0" w:firstRowFirstColumn="0" w:firstRowLastColumn="0" w:lastRowFirstColumn="0" w:lastRowLastColumn="0"/>
            <w:tcW w:w="2830" w:type="dxa"/>
            <w:hideMark/>
          </w:tcPr>
          <w:p w14:paraId="2150B2CB" w14:textId="77777777" w:rsidR="00FA76A0" w:rsidRPr="00FA76A0" w:rsidRDefault="00FA76A0" w:rsidP="00FA76A0">
            <w:pPr>
              <w:spacing w:after="160" w:line="259" w:lineRule="auto"/>
              <w:contextualSpacing/>
              <w:rPr>
                <w:rFonts w:ascii="Poppins" w:hAnsi="Poppins" w:cs="Poppins"/>
                <w:b w:val="0"/>
                <w:color w:val="auto"/>
                <w:szCs w:val="20"/>
              </w:rPr>
            </w:pPr>
            <w:r w:rsidRPr="00FA76A0">
              <w:rPr>
                <w:rFonts w:ascii="Poppins" w:hAnsi="Poppins" w:cs="Poppins"/>
                <w:b w:val="0"/>
                <w:color w:val="auto"/>
                <w:szCs w:val="20"/>
              </w:rPr>
              <w:t>Rapports techniques </w:t>
            </w:r>
          </w:p>
        </w:tc>
        <w:tc>
          <w:tcPr>
            <w:tcW w:w="7371" w:type="dxa"/>
            <w:hideMark/>
          </w:tcPr>
          <w:p w14:paraId="2FE7CE78" w14:textId="77777777" w:rsidR="00FA76A0" w:rsidRPr="00FA76A0" w:rsidRDefault="00FA76A0" w:rsidP="00FA76A0">
            <w:pPr>
              <w:spacing w:after="160" w:line="259" w:lineRule="auto"/>
              <w:contextualSpacing/>
              <w:cnfStyle w:val="000000000000" w:firstRow="0" w:lastRow="0" w:firstColumn="0" w:lastColumn="0" w:oddVBand="0" w:evenVBand="0" w:oddHBand="0" w:evenHBand="0" w:firstRowFirstColumn="0" w:firstRowLastColumn="0" w:lastRowFirstColumn="0" w:lastRowLastColumn="0"/>
              <w:rPr>
                <w:rFonts w:ascii="Poppins" w:hAnsi="Poppins" w:cs="Poppins"/>
                <w:bCs/>
                <w:sz w:val="20"/>
                <w:szCs w:val="18"/>
              </w:rPr>
            </w:pPr>
            <w:r w:rsidRPr="00FA76A0">
              <w:rPr>
                <w:rFonts w:ascii="Poppins" w:hAnsi="Poppins" w:cs="Poppins"/>
                <w:bCs/>
                <w:sz w:val="20"/>
                <w:szCs w:val="18"/>
              </w:rPr>
              <w:t>Rapports de suivi des activités et des indicateurs. </w:t>
            </w:r>
          </w:p>
        </w:tc>
      </w:tr>
      <w:tr w:rsidR="00FA76A0" w:rsidRPr="00FA76A0" w14:paraId="6A234902" w14:textId="77777777" w:rsidTr="00BB6A01">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830" w:type="dxa"/>
            <w:hideMark/>
          </w:tcPr>
          <w:p w14:paraId="782893F9" w14:textId="77777777" w:rsidR="00FA76A0" w:rsidRPr="00FA76A0" w:rsidRDefault="00FA76A0" w:rsidP="00FA76A0">
            <w:pPr>
              <w:spacing w:after="160" w:line="259" w:lineRule="auto"/>
              <w:contextualSpacing/>
              <w:rPr>
                <w:rFonts w:ascii="Poppins" w:hAnsi="Poppins" w:cs="Poppins"/>
                <w:b w:val="0"/>
                <w:color w:val="auto"/>
                <w:szCs w:val="20"/>
              </w:rPr>
            </w:pPr>
            <w:r w:rsidRPr="00FA76A0">
              <w:rPr>
                <w:rFonts w:ascii="Poppins" w:hAnsi="Poppins" w:cs="Poppins"/>
                <w:b w:val="0"/>
                <w:color w:val="auto"/>
                <w:szCs w:val="20"/>
              </w:rPr>
              <w:t>Rapports d’évaluation </w:t>
            </w:r>
          </w:p>
        </w:tc>
        <w:tc>
          <w:tcPr>
            <w:tcW w:w="7371" w:type="dxa"/>
            <w:hideMark/>
          </w:tcPr>
          <w:p w14:paraId="47C19FFB" w14:textId="77777777" w:rsidR="00FA76A0" w:rsidRPr="00FA76A0" w:rsidRDefault="00FA76A0" w:rsidP="00FA76A0">
            <w:pPr>
              <w:spacing w:after="160" w:line="259" w:lineRule="auto"/>
              <w:contextualSpacing/>
              <w:cnfStyle w:val="000000100000" w:firstRow="0" w:lastRow="0" w:firstColumn="0" w:lastColumn="0" w:oddVBand="0" w:evenVBand="0" w:oddHBand="1" w:evenHBand="0" w:firstRowFirstColumn="0" w:firstRowLastColumn="0" w:lastRowFirstColumn="0" w:lastRowLastColumn="0"/>
              <w:rPr>
                <w:rFonts w:ascii="Poppins" w:hAnsi="Poppins" w:cs="Poppins"/>
                <w:bCs/>
                <w:sz w:val="20"/>
                <w:szCs w:val="18"/>
              </w:rPr>
            </w:pPr>
            <w:r w:rsidRPr="00FA76A0">
              <w:rPr>
                <w:rFonts w:ascii="Poppins" w:hAnsi="Poppins" w:cs="Poppins"/>
                <w:bCs/>
                <w:sz w:val="20"/>
                <w:szCs w:val="18"/>
              </w:rPr>
              <w:t>Rapports consolidés avec les partenaires (</w:t>
            </w:r>
            <w:proofErr w:type="spellStart"/>
            <w:r w:rsidRPr="00FA76A0">
              <w:rPr>
                <w:rFonts w:ascii="Poppins" w:hAnsi="Poppins" w:cs="Poppins"/>
                <w:bCs/>
                <w:sz w:val="20"/>
                <w:szCs w:val="18"/>
              </w:rPr>
              <w:t>Aquaya</w:t>
            </w:r>
            <w:proofErr w:type="spellEnd"/>
            <w:r w:rsidRPr="00FA76A0">
              <w:rPr>
                <w:rFonts w:ascii="Poppins" w:hAnsi="Poppins" w:cs="Poppins"/>
                <w:bCs/>
                <w:sz w:val="20"/>
                <w:szCs w:val="18"/>
              </w:rPr>
              <w:t>, IWW). </w:t>
            </w:r>
          </w:p>
        </w:tc>
      </w:tr>
      <w:tr w:rsidR="00FA76A0" w:rsidRPr="00FA76A0" w14:paraId="1CC2B646" w14:textId="77777777" w:rsidTr="00BB6A01">
        <w:trPr>
          <w:trHeight w:val="300"/>
        </w:trPr>
        <w:tc>
          <w:tcPr>
            <w:cnfStyle w:val="001000000000" w:firstRow="0" w:lastRow="0" w:firstColumn="1" w:lastColumn="0" w:oddVBand="0" w:evenVBand="0" w:oddHBand="0" w:evenHBand="0" w:firstRowFirstColumn="0" w:firstRowLastColumn="0" w:lastRowFirstColumn="0" w:lastRowLastColumn="0"/>
            <w:tcW w:w="2830" w:type="dxa"/>
            <w:hideMark/>
          </w:tcPr>
          <w:p w14:paraId="66B4AFFC" w14:textId="77777777" w:rsidR="00FA76A0" w:rsidRPr="00FA76A0" w:rsidRDefault="00FA76A0" w:rsidP="00FA76A0">
            <w:pPr>
              <w:spacing w:after="160" w:line="259" w:lineRule="auto"/>
              <w:contextualSpacing/>
              <w:rPr>
                <w:rFonts w:ascii="Poppins" w:hAnsi="Poppins" w:cs="Poppins"/>
                <w:b w:val="0"/>
                <w:color w:val="auto"/>
                <w:szCs w:val="20"/>
              </w:rPr>
            </w:pPr>
            <w:r w:rsidRPr="00FA76A0">
              <w:rPr>
                <w:rFonts w:ascii="Poppins" w:hAnsi="Poppins" w:cs="Poppins"/>
                <w:b w:val="0"/>
                <w:color w:val="auto"/>
                <w:szCs w:val="20"/>
              </w:rPr>
              <w:t>Guides et outils capitalisés </w:t>
            </w:r>
          </w:p>
        </w:tc>
        <w:tc>
          <w:tcPr>
            <w:tcW w:w="7371" w:type="dxa"/>
            <w:hideMark/>
          </w:tcPr>
          <w:p w14:paraId="3CD043B8" w14:textId="77777777" w:rsidR="00FA76A0" w:rsidRPr="00FA76A0" w:rsidRDefault="00FA76A0" w:rsidP="00FA76A0">
            <w:pPr>
              <w:spacing w:after="160" w:line="259" w:lineRule="auto"/>
              <w:contextualSpacing/>
              <w:cnfStyle w:val="000000000000" w:firstRow="0" w:lastRow="0" w:firstColumn="0" w:lastColumn="0" w:oddVBand="0" w:evenVBand="0" w:oddHBand="0" w:evenHBand="0" w:firstRowFirstColumn="0" w:firstRowLastColumn="0" w:lastRowFirstColumn="0" w:lastRowLastColumn="0"/>
              <w:rPr>
                <w:rFonts w:ascii="Poppins" w:hAnsi="Poppins" w:cs="Poppins"/>
                <w:bCs/>
                <w:sz w:val="20"/>
                <w:szCs w:val="18"/>
              </w:rPr>
            </w:pPr>
            <w:r w:rsidRPr="00FA76A0">
              <w:rPr>
                <w:rFonts w:ascii="Poppins" w:hAnsi="Poppins" w:cs="Poppins"/>
                <w:bCs/>
                <w:sz w:val="20"/>
                <w:szCs w:val="18"/>
              </w:rPr>
              <w:t>Méthodologies, bonnes pratiques, et leçons apprises. </w:t>
            </w:r>
          </w:p>
        </w:tc>
      </w:tr>
      <w:tr w:rsidR="00FA76A0" w:rsidRPr="00FA76A0" w14:paraId="3DBCB1E0" w14:textId="77777777" w:rsidTr="00BB6A01">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830" w:type="dxa"/>
            <w:hideMark/>
          </w:tcPr>
          <w:p w14:paraId="74D75964" w14:textId="77777777" w:rsidR="00FA76A0" w:rsidRPr="00FA76A0" w:rsidRDefault="00FA76A0" w:rsidP="00FA76A0">
            <w:pPr>
              <w:spacing w:after="160" w:line="259" w:lineRule="auto"/>
              <w:contextualSpacing/>
              <w:rPr>
                <w:rFonts w:ascii="Poppins" w:hAnsi="Poppins" w:cs="Poppins"/>
                <w:b w:val="0"/>
                <w:color w:val="auto"/>
                <w:szCs w:val="20"/>
              </w:rPr>
            </w:pPr>
            <w:r w:rsidRPr="00FA76A0">
              <w:rPr>
                <w:rFonts w:ascii="Poppins" w:hAnsi="Poppins" w:cs="Poppins"/>
                <w:b w:val="0"/>
                <w:color w:val="auto"/>
                <w:szCs w:val="20"/>
              </w:rPr>
              <w:t>Rapports de formation </w:t>
            </w:r>
          </w:p>
        </w:tc>
        <w:tc>
          <w:tcPr>
            <w:tcW w:w="7371" w:type="dxa"/>
            <w:hideMark/>
          </w:tcPr>
          <w:p w14:paraId="048D59DA" w14:textId="77777777" w:rsidR="00FA76A0" w:rsidRPr="00FA76A0" w:rsidRDefault="00FA76A0" w:rsidP="00FA76A0">
            <w:pPr>
              <w:spacing w:after="160" w:line="259" w:lineRule="auto"/>
              <w:contextualSpacing/>
              <w:cnfStyle w:val="000000100000" w:firstRow="0" w:lastRow="0" w:firstColumn="0" w:lastColumn="0" w:oddVBand="0" w:evenVBand="0" w:oddHBand="1" w:evenHBand="0" w:firstRowFirstColumn="0" w:firstRowLastColumn="0" w:lastRowFirstColumn="0" w:lastRowLastColumn="0"/>
              <w:rPr>
                <w:rFonts w:ascii="Poppins" w:hAnsi="Poppins" w:cs="Poppins"/>
                <w:bCs/>
                <w:sz w:val="20"/>
                <w:szCs w:val="18"/>
              </w:rPr>
            </w:pPr>
            <w:r w:rsidRPr="00FA76A0">
              <w:rPr>
                <w:rFonts w:ascii="Poppins" w:hAnsi="Poppins" w:cs="Poppins"/>
                <w:bCs/>
                <w:sz w:val="20"/>
                <w:szCs w:val="18"/>
              </w:rPr>
              <w:t>Comptes-rendus des formations dispensées à l’équipe projet. </w:t>
            </w:r>
          </w:p>
        </w:tc>
      </w:tr>
    </w:tbl>
    <w:p w14:paraId="0B00A243" w14:textId="7A213FFB" w:rsidR="00FA76A0" w:rsidRPr="00FA76A0" w:rsidRDefault="00FA76A0" w:rsidP="00FA76A0">
      <w:pPr>
        <w:contextualSpacing/>
        <w:rPr>
          <w:rFonts w:ascii="Poppins" w:hAnsi="Poppins" w:cs="Poppins"/>
          <w:bCs/>
          <w:szCs w:val="20"/>
        </w:rPr>
      </w:pPr>
      <w:r w:rsidRPr="00FA76A0">
        <w:rPr>
          <w:rFonts w:ascii="Poppins" w:hAnsi="Poppins" w:cs="Poppins"/>
          <w:bCs/>
          <w:noProof/>
          <w:szCs w:val="20"/>
        </w:rPr>
        <w:drawing>
          <wp:inline distT="0" distB="0" distL="0" distR="0" wp14:anchorId="7FF694FE" wp14:editId="73BECF3D">
            <wp:extent cx="12700" cy="12700"/>
            <wp:effectExtent l="0" t="0" r="0" b="0"/>
            <wp:docPr id="1212372673" name="Picture 4" descr="For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Form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r w:rsidRPr="00FA76A0">
        <w:rPr>
          <w:rFonts w:ascii="Poppins" w:hAnsi="Poppins" w:cs="Poppins"/>
          <w:bCs/>
          <w:szCs w:val="20"/>
        </w:rPr>
        <w:t> </w:t>
      </w:r>
    </w:p>
    <w:p w14:paraId="325DAD8C" w14:textId="3E53A4AF" w:rsidR="00FA76A0" w:rsidRPr="00FA76A0" w:rsidRDefault="00FA76A0" w:rsidP="00FA76A0">
      <w:pPr>
        <w:contextualSpacing/>
        <w:rPr>
          <w:rFonts w:ascii="Poppins" w:hAnsi="Poppins" w:cs="Poppins"/>
          <w:b/>
          <w:szCs w:val="20"/>
          <w:u w:val="single"/>
        </w:rPr>
      </w:pPr>
      <w:r w:rsidRPr="00FA76A0">
        <w:rPr>
          <w:rFonts w:ascii="Poppins" w:hAnsi="Poppins" w:cs="Poppins"/>
          <w:b/>
          <w:szCs w:val="20"/>
          <w:u w:val="single"/>
        </w:rPr>
        <w:t>Modalités Pratiques </w:t>
      </w:r>
    </w:p>
    <w:p w14:paraId="4ED79918" w14:textId="77777777" w:rsidR="00FA76A0" w:rsidRPr="00FA76A0" w:rsidRDefault="00FA76A0" w:rsidP="00FA76A0">
      <w:pPr>
        <w:numPr>
          <w:ilvl w:val="0"/>
          <w:numId w:val="15"/>
        </w:numPr>
        <w:contextualSpacing/>
        <w:rPr>
          <w:rFonts w:ascii="Poppins" w:hAnsi="Poppins" w:cs="Poppins"/>
          <w:bCs/>
          <w:szCs w:val="20"/>
        </w:rPr>
      </w:pPr>
      <w:r w:rsidRPr="00FA76A0">
        <w:rPr>
          <w:rFonts w:ascii="Poppins" w:hAnsi="Poppins" w:cs="Poppins"/>
          <w:bCs/>
          <w:szCs w:val="20"/>
        </w:rPr>
        <w:t>Déplacements : Missions terrain possibles au Burkina Faso (sous réserve des conditions administratives et sécuritaires). </w:t>
      </w:r>
    </w:p>
    <w:p w14:paraId="40190144" w14:textId="2EDE6DF2" w:rsidR="00FA76A0" w:rsidRPr="00FA76A0" w:rsidRDefault="00FA76A0" w:rsidP="00FA76A0">
      <w:pPr>
        <w:numPr>
          <w:ilvl w:val="0"/>
          <w:numId w:val="16"/>
        </w:numPr>
        <w:contextualSpacing/>
        <w:rPr>
          <w:rFonts w:ascii="Poppins" w:hAnsi="Poppins" w:cs="Poppins"/>
          <w:bCs/>
          <w:szCs w:val="20"/>
        </w:rPr>
      </w:pPr>
      <w:r w:rsidRPr="00FA76A0">
        <w:rPr>
          <w:rFonts w:ascii="Poppins" w:hAnsi="Poppins" w:cs="Poppins"/>
          <w:bCs/>
          <w:szCs w:val="20"/>
        </w:rPr>
        <w:t>Durée : Le projet dure 18 mois (date de démarrage prévue le 01 février 2026). Il est attendu une mobilisation moyenne de 5 à 10 jours par mois pour le consultant. La mobilisation peut fluctuer en fonction de la phase du projet</w:t>
      </w:r>
      <w:r w:rsidR="00B52FFB">
        <w:rPr>
          <w:rFonts w:ascii="Poppins" w:hAnsi="Poppins" w:cs="Poppins"/>
          <w:bCs/>
          <w:szCs w:val="20"/>
        </w:rPr>
        <w:t>.</w:t>
      </w:r>
    </w:p>
    <w:p w14:paraId="1A52557D" w14:textId="46961ADD" w:rsidR="00FA76A0" w:rsidRPr="00FA76A0" w:rsidRDefault="00FA76A0" w:rsidP="00FA76A0">
      <w:pPr>
        <w:numPr>
          <w:ilvl w:val="0"/>
          <w:numId w:val="17"/>
        </w:numPr>
        <w:contextualSpacing/>
        <w:rPr>
          <w:rFonts w:ascii="Poppins" w:hAnsi="Poppins" w:cs="Poppins"/>
          <w:bCs/>
          <w:szCs w:val="20"/>
        </w:rPr>
      </w:pPr>
      <w:r w:rsidRPr="00FA76A0">
        <w:rPr>
          <w:rFonts w:ascii="Poppins" w:hAnsi="Poppins" w:cs="Poppins"/>
          <w:bCs/>
          <w:szCs w:val="20"/>
        </w:rPr>
        <w:t>Supervision : Sous la responsabilité du Responsable de pôle EHA.</w:t>
      </w:r>
    </w:p>
    <w:p w14:paraId="72B7A64D" w14:textId="77777777" w:rsidR="00FA76A0" w:rsidRDefault="00FA76A0" w:rsidP="00086566">
      <w:pPr>
        <w:contextualSpacing/>
        <w:rPr>
          <w:rFonts w:ascii="Poppins" w:hAnsi="Poppins" w:cs="Poppins"/>
          <w:b/>
          <w:color w:val="EE1313"/>
          <w:sz w:val="28"/>
          <w:szCs w:val="24"/>
        </w:rPr>
      </w:pPr>
    </w:p>
    <w:p w14:paraId="39D1C246" w14:textId="77777777" w:rsidR="00F76472" w:rsidRDefault="00F76472" w:rsidP="00086566">
      <w:pPr>
        <w:contextualSpacing/>
        <w:rPr>
          <w:rFonts w:ascii="Poppins" w:hAnsi="Poppins" w:cs="Poppins"/>
          <w:b/>
          <w:color w:val="EE1313"/>
          <w:sz w:val="28"/>
          <w:szCs w:val="24"/>
        </w:rPr>
      </w:pPr>
    </w:p>
    <w:p w14:paraId="428C9F0F" w14:textId="335F8B7F" w:rsidR="002313CE" w:rsidRPr="00F76472" w:rsidRDefault="002313CE" w:rsidP="00086566">
      <w:pPr>
        <w:contextualSpacing/>
        <w:rPr>
          <w:rFonts w:ascii="Poppins" w:hAnsi="Poppins" w:cs="Poppins"/>
          <w:b/>
          <w:color w:val="EE1313"/>
          <w:sz w:val="28"/>
          <w:szCs w:val="24"/>
        </w:rPr>
      </w:pPr>
      <w:r w:rsidRPr="00F76472">
        <w:rPr>
          <w:rFonts w:ascii="Poppins" w:hAnsi="Poppins" w:cs="Poppins"/>
          <w:b/>
          <w:color w:val="EE1313"/>
          <w:sz w:val="28"/>
          <w:szCs w:val="24"/>
        </w:rPr>
        <w:t>CALENDRIER DE LA CONSULTATION</w:t>
      </w:r>
    </w:p>
    <w:p w14:paraId="0BFF3AF3" w14:textId="77777777" w:rsidR="007A5F6C" w:rsidRPr="004E767B" w:rsidRDefault="007A5F6C" w:rsidP="00086566">
      <w:pPr>
        <w:contextualSpacing/>
        <w:rPr>
          <w:rFonts w:ascii="Poppins" w:hAnsi="Poppins" w:cs="Poppins"/>
          <w:color w:val="EE1313"/>
        </w:rPr>
      </w:pPr>
    </w:p>
    <w:p w14:paraId="598539F1" w14:textId="1C53A936" w:rsidR="007A5F6C" w:rsidRPr="002006A0" w:rsidRDefault="002006A0" w:rsidP="00086566">
      <w:pPr>
        <w:contextualSpacing/>
        <w:rPr>
          <w:rFonts w:ascii="Poppins" w:hAnsi="Poppins" w:cs="Poppins"/>
        </w:rPr>
      </w:pPr>
      <w:r w:rsidRPr="002006A0">
        <w:rPr>
          <w:rFonts w:ascii="Poppins" w:hAnsi="Poppins" w:cs="Poppins"/>
        </w:rPr>
        <w:t>Le projet dure 18 mois (date de démarrage prévue le 01 février 2026). Il est attendu une mobilisation moyenne de 5 à 10 jours par mois pour le consultant. La mobilisation peut fluctuer en fonction de la phase du projet.</w:t>
      </w:r>
    </w:p>
    <w:p w14:paraId="336E2AE1" w14:textId="77777777" w:rsidR="00455947" w:rsidRPr="004E767B" w:rsidRDefault="00455947" w:rsidP="00086566">
      <w:pPr>
        <w:contextualSpacing/>
        <w:rPr>
          <w:rFonts w:ascii="Poppins" w:hAnsi="Poppins" w:cs="Poppins"/>
          <w:color w:val="EE1313"/>
        </w:rPr>
      </w:pPr>
    </w:p>
    <w:p w14:paraId="6F0FC989" w14:textId="25051AD1" w:rsidR="007A5F6C" w:rsidRPr="004E767B" w:rsidRDefault="00370D5D" w:rsidP="00086566">
      <w:pPr>
        <w:contextualSpacing/>
        <w:rPr>
          <w:rFonts w:ascii="Poppins" w:hAnsi="Poppins" w:cs="Poppins"/>
          <w:b/>
          <w:color w:val="EE1313"/>
          <w:sz w:val="28"/>
          <w:szCs w:val="24"/>
        </w:rPr>
      </w:pPr>
      <w:r w:rsidRPr="004E767B">
        <w:rPr>
          <w:rFonts w:ascii="Poppins" w:hAnsi="Poppins" w:cs="Poppins"/>
          <w:b/>
          <w:color w:val="EE1313"/>
          <w:sz w:val="28"/>
          <w:szCs w:val="24"/>
        </w:rPr>
        <w:t>« </w:t>
      </w:r>
      <w:r w:rsidR="00CE3452" w:rsidRPr="004E767B">
        <w:rPr>
          <w:rFonts w:ascii="Poppins" w:hAnsi="Poppins" w:cs="Poppins"/>
          <w:b/>
          <w:color w:val="EE1313"/>
          <w:sz w:val="28"/>
          <w:szCs w:val="24"/>
        </w:rPr>
        <w:t>PROFIL</w:t>
      </w:r>
      <w:r w:rsidRPr="004E767B">
        <w:rPr>
          <w:rFonts w:ascii="Poppins" w:hAnsi="Poppins" w:cs="Poppins"/>
          <w:b/>
          <w:color w:val="EE1313"/>
          <w:sz w:val="28"/>
          <w:szCs w:val="24"/>
        </w:rPr>
        <w:t> » RECHERCHE</w:t>
      </w:r>
    </w:p>
    <w:p w14:paraId="4BB38DF2" w14:textId="77777777" w:rsidR="00CE3452" w:rsidRPr="004E767B" w:rsidRDefault="00CE3452" w:rsidP="00086566">
      <w:pPr>
        <w:contextualSpacing/>
        <w:rPr>
          <w:rFonts w:ascii="Poppins" w:hAnsi="Poppins" w:cs="Poppins"/>
          <w:b/>
          <w:color w:val="EE1313"/>
          <w:sz w:val="24"/>
          <w:szCs w:val="24"/>
        </w:rPr>
      </w:pPr>
    </w:p>
    <w:p w14:paraId="2F3629C2" w14:textId="77777777" w:rsidR="00B63414" w:rsidRPr="00B63414" w:rsidRDefault="00B63414" w:rsidP="00B63414">
      <w:pPr>
        <w:numPr>
          <w:ilvl w:val="0"/>
          <w:numId w:val="18"/>
        </w:numPr>
        <w:contextualSpacing/>
        <w:rPr>
          <w:rFonts w:ascii="Poppins" w:hAnsi="Poppins" w:cs="Poppins"/>
        </w:rPr>
      </w:pPr>
      <w:r w:rsidRPr="00B63414">
        <w:rPr>
          <w:rFonts w:ascii="Poppins" w:hAnsi="Poppins" w:cs="Poppins"/>
          <w:b/>
          <w:bCs/>
        </w:rPr>
        <w:t>Formation</w:t>
      </w:r>
      <w:r w:rsidRPr="00B63414">
        <w:rPr>
          <w:rFonts w:ascii="Poppins" w:hAnsi="Poppins" w:cs="Poppins"/>
        </w:rPr>
        <w:t> : Diplôme supérieur (Bac+5) dans le domaine de l’eau et de l’assainissement ou de la santé publique. </w:t>
      </w:r>
    </w:p>
    <w:p w14:paraId="4BECB90A" w14:textId="77777777" w:rsidR="00B63414" w:rsidRPr="00B63414" w:rsidRDefault="00B63414" w:rsidP="00B63414">
      <w:pPr>
        <w:numPr>
          <w:ilvl w:val="0"/>
          <w:numId w:val="19"/>
        </w:numPr>
        <w:contextualSpacing/>
        <w:rPr>
          <w:rFonts w:ascii="Poppins" w:hAnsi="Poppins" w:cs="Poppins"/>
        </w:rPr>
      </w:pPr>
      <w:r w:rsidRPr="00B63414">
        <w:rPr>
          <w:rFonts w:ascii="Poppins" w:hAnsi="Poppins" w:cs="Poppins"/>
          <w:b/>
          <w:bCs/>
        </w:rPr>
        <w:t>Expérience</w:t>
      </w:r>
      <w:r w:rsidRPr="00B63414">
        <w:rPr>
          <w:rFonts w:ascii="Poppins" w:hAnsi="Poppins" w:cs="Poppins"/>
        </w:rPr>
        <w:t> :  </w:t>
      </w:r>
    </w:p>
    <w:p w14:paraId="53838C00" w14:textId="77777777" w:rsidR="00B63414" w:rsidRPr="00B63414" w:rsidRDefault="00B63414" w:rsidP="00696CF7">
      <w:pPr>
        <w:numPr>
          <w:ilvl w:val="0"/>
          <w:numId w:val="20"/>
        </w:numPr>
        <w:tabs>
          <w:tab w:val="clear" w:pos="720"/>
          <w:tab w:val="num" w:pos="1068"/>
        </w:tabs>
        <w:ind w:left="1068"/>
        <w:contextualSpacing/>
        <w:rPr>
          <w:rFonts w:ascii="Poppins" w:hAnsi="Poppins" w:cs="Poppins"/>
        </w:rPr>
      </w:pPr>
      <w:r w:rsidRPr="00B63414">
        <w:rPr>
          <w:rFonts w:ascii="Poppins" w:hAnsi="Poppins" w:cs="Poppins"/>
        </w:rPr>
        <w:t>Minimum 5 ans dans la gestion de projets Eau, Assainissement et Hygiène en contexte humanitaire ou de développement, idéalement avec une composante technique forte (en lien avec l’approvisionnement en eau potable – suivi et analyse, traitement de l’eau, distribution, etc.). </w:t>
      </w:r>
    </w:p>
    <w:p w14:paraId="789EADE5" w14:textId="77777777" w:rsidR="00B63414" w:rsidRPr="00B63414" w:rsidRDefault="00B63414" w:rsidP="00696CF7">
      <w:pPr>
        <w:numPr>
          <w:ilvl w:val="0"/>
          <w:numId w:val="21"/>
        </w:numPr>
        <w:tabs>
          <w:tab w:val="clear" w:pos="720"/>
          <w:tab w:val="num" w:pos="1068"/>
        </w:tabs>
        <w:ind w:left="1068"/>
        <w:contextualSpacing/>
        <w:rPr>
          <w:rFonts w:ascii="Poppins" w:hAnsi="Poppins" w:cs="Poppins"/>
        </w:rPr>
      </w:pPr>
      <w:r w:rsidRPr="00B63414">
        <w:rPr>
          <w:rFonts w:ascii="Poppins" w:hAnsi="Poppins" w:cs="Poppins"/>
        </w:rPr>
        <w:t>Expérience avérée en coordination multi-acteurs (ONG, bailleurs, autorités locales). </w:t>
      </w:r>
    </w:p>
    <w:p w14:paraId="7A82187C" w14:textId="77777777" w:rsidR="00B63414" w:rsidRPr="00B63414" w:rsidRDefault="00B63414" w:rsidP="00696CF7">
      <w:pPr>
        <w:numPr>
          <w:ilvl w:val="0"/>
          <w:numId w:val="22"/>
        </w:numPr>
        <w:tabs>
          <w:tab w:val="clear" w:pos="720"/>
          <w:tab w:val="num" w:pos="1068"/>
        </w:tabs>
        <w:ind w:left="1068"/>
        <w:contextualSpacing/>
        <w:rPr>
          <w:rFonts w:ascii="Poppins" w:hAnsi="Poppins" w:cs="Poppins"/>
        </w:rPr>
      </w:pPr>
      <w:r w:rsidRPr="00B63414">
        <w:rPr>
          <w:rFonts w:ascii="Poppins" w:hAnsi="Poppins" w:cs="Poppins"/>
        </w:rPr>
        <w:t>Connaissance des enjeux d’analyse et de suivi de la qualité et de chloration de l’eau. </w:t>
      </w:r>
    </w:p>
    <w:p w14:paraId="6BF23545" w14:textId="77777777" w:rsidR="00B63414" w:rsidRPr="00B63414" w:rsidRDefault="00B63414" w:rsidP="00B63414">
      <w:pPr>
        <w:numPr>
          <w:ilvl w:val="0"/>
          <w:numId w:val="23"/>
        </w:numPr>
        <w:contextualSpacing/>
        <w:rPr>
          <w:rFonts w:ascii="Poppins" w:hAnsi="Poppins" w:cs="Poppins"/>
        </w:rPr>
      </w:pPr>
      <w:r w:rsidRPr="00B63414">
        <w:rPr>
          <w:rFonts w:ascii="Poppins" w:hAnsi="Poppins" w:cs="Poppins"/>
          <w:b/>
          <w:bCs/>
        </w:rPr>
        <w:t>Langues</w:t>
      </w:r>
      <w:r w:rsidRPr="00B63414">
        <w:rPr>
          <w:rFonts w:ascii="Poppins" w:hAnsi="Poppins" w:cs="Poppins"/>
        </w:rPr>
        <w:t> : Français et anglais </w:t>
      </w:r>
      <w:r w:rsidRPr="00B63414">
        <w:rPr>
          <w:rFonts w:ascii="Poppins" w:hAnsi="Poppins" w:cs="Poppins"/>
          <w:b/>
          <w:bCs/>
        </w:rPr>
        <w:t>courants</w:t>
      </w:r>
      <w:r w:rsidRPr="00B63414">
        <w:rPr>
          <w:rFonts w:ascii="Poppins" w:hAnsi="Poppins" w:cs="Poppins"/>
        </w:rPr>
        <w:t> (oral et écrit). </w:t>
      </w:r>
    </w:p>
    <w:p w14:paraId="45F28B62" w14:textId="77777777" w:rsidR="00B63414" w:rsidRPr="00B63414" w:rsidRDefault="00B63414" w:rsidP="00B63414">
      <w:pPr>
        <w:numPr>
          <w:ilvl w:val="0"/>
          <w:numId w:val="24"/>
        </w:numPr>
        <w:contextualSpacing/>
        <w:rPr>
          <w:rFonts w:ascii="Poppins" w:hAnsi="Poppins" w:cs="Poppins"/>
        </w:rPr>
      </w:pPr>
      <w:r w:rsidRPr="00B63414">
        <w:rPr>
          <w:rFonts w:ascii="Poppins" w:hAnsi="Poppins" w:cs="Poppins"/>
        </w:rPr>
        <w:t>SI privilégie dans ses relations avec des consultants externes celles et ceux ayant recours à un </w:t>
      </w:r>
      <w:r w:rsidRPr="00B63414">
        <w:rPr>
          <w:rFonts w:ascii="Poppins" w:hAnsi="Poppins" w:cs="Poppins"/>
          <w:b/>
          <w:bCs/>
        </w:rPr>
        <w:t>service de portage salarial</w:t>
      </w:r>
      <w:r w:rsidRPr="00B63414">
        <w:rPr>
          <w:rFonts w:ascii="Poppins" w:hAnsi="Poppins" w:cs="Poppins"/>
        </w:rPr>
        <w:t>. </w:t>
      </w:r>
    </w:p>
    <w:p w14:paraId="756D84DA" w14:textId="77777777" w:rsidR="001A01FD" w:rsidRPr="004E767B" w:rsidRDefault="001A01FD" w:rsidP="00086566">
      <w:pPr>
        <w:contextualSpacing/>
        <w:rPr>
          <w:rFonts w:ascii="Poppins" w:hAnsi="Poppins" w:cs="Poppins"/>
          <w:color w:val="EE1313"/>
        </w:rPr>
      </w:pPr>
    </w:p>
    <w:p w14:paraId="058E992F" w14:textId="77777777" w:rsidR="007A5F6C" w:rsidRPr="004E767B" w:rsidRDefault="007A5F6C" w:rsidP="00086566">
      <w:pPr>
        <w:contextualSpacing/>
        <w:rPr>
          <w:rFonts w:ascii="Poppins" w:hAnsi="Poppins" w:cs="Poppins"/>
          <w:color w:val="EE1313"/>
        </w:rPr>
      </w:pPr>
    </w:p>
    <w:p w14:paraId="4A974876" w14:textId="6A27AD12" w:rsidR="007A5F6C" w:rsidRPr="004E767B" w:rsidRDefault="00F76472" w:rsidP="00086566">
      <w:pPr>
        <w:contextualSpacing/>
        <w:rPr>
          <w:rFonts w:ascii="Poppins" w:hAnsi="Poppins" w:cs="Poppins"/>
          <w:b/>
          <w:color w:val="EE1313"/>
          <w:sz w:val="28"/>
          <w:szCs w:val="24"/>
        </w:rPr>
      </w:pPr>
      <w:r>
        <w:rPr>
          <w:rFonts w:ascii="Poppins" w:hAnsi="Poppins" w:cs="Poppins"/>
          <w:b/>
          <w:color w:val="EE1313"/>
          <w:sz w:val="28"/>
          <w:szCs w:val="24"/>
        </w:rPr>
        <w:t xml:space="preserve">MODALITES DE REPONSE - </w:t>
      </w:r>
      <w:r w:rsidR="00CE3452" w:rsidRPr="004E767B">
        <w:rPr>
          <w:rFonts w:ascii="Poppins" w:hAnsi="Poppins" w:cs="Poppins"/>
          <w:b/>
          <w:color w:val="EE1313"/>
          <w:sz w:val="28"/>
          <w:szCs w:val="24"/>
        </w:rPr>
        <w:t>COMMENT POSTULER</w:t>
      </w:r>
    </w:p>
    <w:p w14:paraId="5E5AA229" w14:textId="77777777" w:rsidR="00566D28" w:rsidRDefault="00566D28" w:rsidP="00086566">
      <w:pPr>
        <w:rPr>
          <w:color w:val="FF0000"/>
        </w:rPr>
      </w:pPr>
    </w:p>
    <w:p w14:paraId="439454AC" w14:textId="77777777" w:rsidR="00FA1150" w:rsidRPr="00FA1150" w:rsidRDefault="00FA1150" w:rsidP="00FA1150">
      <w:pPr>
        <w:rPr>
          <w:rFonts w:ascii="Poppins" w:hAnsi="Poppins" w:cs="Poppins"/>
        </w:rPr>
      </w:pPr>
      <w:r w:rsidRPr="00FA1150">
        <w:rPr>
          <w:rFonts w:ascii="Poppins" w:hAnsi="Poppins" w:cs="Poppins"/>
        </w:rPr>
        <w:t>Les </w:t>
      </w:r>
      <w:proofErr w:type="spellStart"/>
      <w:r w:rsidRPr="00FA1150">
        <w:rPr>
          <w:rFonts w:ascii="Poppins" w:hAnsi="Poppins" w:cs="Poppins"/>
        </w:rPr>
        <w:t>candidat·e·s</w:t>
      </w:r>
      <w:proofErr w:type="spellEnd"/>
      <w:r w:rsidRPr="00FA1150">
        <w:rPr>
          <w:rFonts w:ascii="Poppins" w:hAnsi="Poppins" w:cs="Poppins"/>
        </w:rPr>
        <w:t> </w:t>
      </w:r>
      <w:proofErr w:type="spellStart"/>
      <w:r w:rsidRPr="00FA1150">
        <w:rPr>
          <w:rFonts w:ascii="Poppins" w:hAnsi="Poppins" w:cs="Poppins"/>
        </w:rPr>
        <w:t>intéressé·e·s</w:t>
      </w:r>
      <w:proofErr w:type="spellEnd"/>
      <w:r w:rsidRPr="00FA1150">
        <w:rPr>
          <w:rFonts w:ascii="Poppins" w:hAnsi="Poppins" w:cs="Poppins"/>
        </w:rPr>
        <w:t> sont </w:t>
      </w:r>
      <w:proofErr w:type="spellStart"/>
      <w:r w:rsidRPr="00FA1150">
        <w:rPr>
          <w:rFonts w:ascii="Poppins" w:hAnsi="Poppins" w:cs="Poppins"/>
        </w:rPr>
        <w:t>invité·e·s</w:t>
      </w:r>
      <w:proofErr w:type="spellEnd"/>
      <w:r w:rsidRPr="00FA1150">
        <w:rPr>
          <w:rFonts w:ascii="Poppins" w:hAnsi="Poppins" w:cs="Poppins"/>
        </w:rPr>
        <w:t> à envoyer : </w:t>
      </w:r>
    </w:p>
    <w:p w14:paraId="2C811B1C" w14:textId="77777777" w:rsidR="00FA1150" w:rsidRPr="00FA1150" w:rsidRDefault="00FA1150" w:rsidP="00FA1150">
      <w:pPr>
        <w:numPr>
          <w:ilvl w:val="0"/>
          <w:numId w:val="25"/>
        </w:numPr>
        <w:rPr>
          <w:rFonts w:ascii="Poppins" w:hAnsi="Poppins" w:cs="Poppins"/>
        </w:rPr>
      </w:pPr>
      <w:r w:rsidRPr="00FA1150">
        <w:rPr>
          <w:rFonts w:ascii="Poppins" w:hAnsi="Poppins" w:cs="Poppins"/>
        </w:rPr>
        <w:t>Un </w:t>
      </w:r>
      <w:r w:rsidRPr="00FA1150">
        <w:rPr>
          <w:rFonts w:ascii="Poppins" w:hAnsi="Poppins" w:cs="Poppins"/>
          <w:b/>
          <w:bCs/>
        </w:rPr>
        <w:t>CV</w:t>
      </w:r>
      <w:r w:rsidRPr="00FA1150">
        <w:rPr>
          <w:rFonts w:ascii="Poppins" w:hAnsi="Poppins" w:cs="Poppins"/>
        </w:rPr>
        <w:t> détaillé. </w:t>
      </w:r>
    </w:p>
    <w:p w14:paraId="6FF9C5BB" w14:textId="77777777" w:rsidR="00FA1150" w:rsidRPr="00FA1150" w:rsidRDefault="00FA1150" w:rsidP="00FA1150">
      <w:pPr>
        <w:numPr>
          <w:ilvl w:val="0"/>
          <w:numId w:val="26"/>
        </w:numPr>
        <w:rPr>
          <w:rFonts w:ascii="Poppins" w:hAnsi="Poppins" w:cs="Poppins"/>
        </w:rPr>
      </w:pPr>
      <w:r w:rsidRPr="00FA1150">
        <w:rPr>
          <w:rFonts w:ascii="Poppins" w:hAnsi="Poppins" w:cs="Poppins"/>
        </w:rPr>
        <w:t>Un budget estimatif  </w:t>
      </w:r>
    </w:p>
    <w:p w14:paraId="5C23787D" w14:textId="77777777" w:rsidR="00FA1150" w:rsidRPr="00FA1150" w:rsidRDefault="00FA1150" w:rsidP="00FA1150">
      <w:pPr>
        <w:numPr>
          <w:ilvl w:val="0"/>
          <w:numId w:val="27"/>
        </w:numPr>
        <w:rPr>
          <w:rFonts w:ascii="Poppins" w:hAnsi="Poppins" w:cs="Poppins"/>
        </w:rPr>
      </w:pPr>
      <w:r w:rsidRPr="00FA1150">
        <w:rPr>
          <w:rFonts w:ascii="Poppins" w:hAnsi="Poppins" w:cs="Poppins"/>
        </w:rPr>
        <w:t>Deux </w:t>
      </w:r>
      <w:r w:rsidRPr="00FA1150">
        <w:rPr>
          <w:rFonts w:ascii="Poppins" w:hAnsi="Poppins" w:cs="Poppins"/>
          <w:b/>
          <w:bCs/>
        </w:rPr>
        <w:t>références professionnelles</w:t>
      </w:r>
      <w:r w:rsidRPr="00FA1150">
        <w:rPr>
          <w:rFonts w:ascii="Poppins" w:hAnsi="Poppins" w:cs="Poppins"/>
        </w:rPr>
        <w:t>. </w:t>
      </w:r>
    </w:p>
    <w:p w14:paraId="57D2406E" w14:textId="3AA9CD69" w:rsidR="00FA1150" w:rsidRPr="00FA1150" w:rsidRDefault="00FA1150" w:rsidP="00FA1150">
      <w:pPr>
        <w:rPr>
          <w:rFonts w:ascii="Poppins" w:hAnsi="Poppins" w:cs="Poppins"/>
        </w:rPr>
      </w:pPr>
      <w:r w:rsidRPr="00FA1150">
        <w:rPr>
          <w:rFonts w:ascii="Poppins" w:hAnsi="Poppins" w:cs="Poppins"/>
          <w:b/>
          <w:bCs/>
        </w:rPr>
        <w:t>À adresser à</w:t>
      </w:r>
      <w:r w:rsidRPr="00FA1150">
        <w:rPr>
          <w:rFonts w:ascii="Poppins" w:hAnsi="Poppins" w:cs="Poppins"/>
        </w:rPr>
        <w:t> : </w:t>
      </w:r>
      <w:hyperlink r:id="rId8" w:history="1">
        <w:r w:rsidR="00D8132C" w:rsidRPr="008347F2">
          <w:rPr>
            <w:rStyle w:val="Lienhypertexte"/>
            <w:rFonts w:ascii="Poppins" w:hAnsi="Poppins" w:cs="Poppins"/>
          </w:rPr>
          <w:t>blecuyot@solidarites.org</w:t>
        </w:r>
      </w:hyperlink>
      <w:r w:rsidR="00E053CF">
        <w:t xml:space="preserve"> et </w:t>
      </w:r>
      <w:r w:rsidR="00E053CF">
        <w:rPr>
          <w:rFonts w:ascii="Poppins" w:hAnsi="Poppins" w:cs="Poppins"/>
          <w:u w:val="single"/>
        </w:rPr>
        <w:t>supply@soli</w:t>
      </w:r>
      <w:r w:rsidR="00E053CF">
        <w:rPr>
          <w:rFonts w:ascii="Poppins" w:hAnsi="Poppins" w:cs="Poppins"/>
          <w:u w:val="single"/>
        </w:rPr>
        <w:t>da</w:t>
      </w:r>
      <w:r w:rsidR="00E053CF">
        <w:rPr>
          <w:rFonts w:ascii="Poppins" w:hAnsi="Poppins" w:cs="Poppins"/>
          <w:u w:val="single"/>
        </w:rPr>
        <w:t>rites.org</w:t>
      </w:r>
      <w:r w:rsidR="00E053CF" w:rsidRPr="00FA1150">
        <w:rPr>
          <w:rFonts w:ascii="Poppins" w:hAnsi="Poppins" w:cs="Poppins"/>
        </w:rPr>
        <w:t> </w:t>
      </w:r>
      <w:r w:rsidRPr="00FA1150">
        <w:rPr>
          <w:rFonts w:ascii="Poppins" w:hAnsi="Poppins" w:cs="Poppins"/>
        </w:rPr>
        <w:tab/>
        <w:t> </w:t>
      </w:r>
    </w:p>
    <w:p w14:paraId="560BF1C2" w14:textId="77777777" w:rsidR="00566D28" w:rsidRDefault="00566D28" w:rsidP="00086566">
      <w:pPr>
        <w:rPr>
          <w:color w:val="FF0000"/>
        </w:rPr>
      </w:pPr>
    </w:p>
    <w:p w14:paraId="23468AC7" w14:textId="77777777" w:rsidR="00566D28" w:rsidRDefault="00566D28" w:rsidP="00086566">
      <w:pPr>
        <w:rPr>
          <w:color w:val="FF0000"/>
        </w:rPr>
      </w:pPr>
    </w:p>
    <w:p w14:paraId="6446ABF6" w14:textId="77777777" w:rsidR="00566D28" w:rsidRPr="00D859CE" w:rsidRDefault="00566D28" w:rsidP="00086566">
      <w:pPr>
        <w:rPr>
          <w:color w:val="FF0000"/>
        </w:rPr>
      </w:pPr>
    </w:p>
    <w:sectPr w:rsidR="00566D28" w:rsidRPr="00D859CE" w:rsidSect="00E51311">
      <w:headerReference w:type="default" r:id="rId9"/>
      <w:pgSz w:w="11906" w:h="16838"/>
      <w:pgMar w:top="851" w:right="851" w:bottom="851"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2F8563" w14:textId="77777777" w:rsidR="00F0270B" w:rsidRDefault="00F0270B" w:rsidP="00D45959">
      <w:pPr>
        <w:spacing w:after="0" w:line="240" w:lineRule="auto"/>
      </w:pPr>
      <w:r>
        <w:separator/>
      </w:r>
    </w:p>
  </w:endnote>
  <w:endnote w:type="continuationSeparator" w:id="0">
    <w:p w14:paraId="7BC6F4CA" w14:textId="77777777" w:rsidR="00F0270B" w:rsidRDefault="00F0270B" w:rsidP="00D459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Poppins">
    <w:charset w:val="00"/>
    <w:family w:val="auto"/>
    <w:pitch w:val="variable"/>
    <w:sig w:usb0="00008007" w:usb1="00000000" w:usb2="000000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B6CC41" w14:textId="77777777" w:rsidR="00F0270B" w:rsidRDefault="00F0270B" w:rsidP="00D45959">
      <w:pPr>
        <w:spacing w:after="0" w:line="240" w:lineRule="auto"/>
      </w:pPr>
      <w:r>
        <w:separator/>
      </w:r>
    </w:p>
  </w:footnote>
  <w:footnote w:type="continuationSeparator" w:id="0">
    <w:p w14:paraId="6BCB9E3F" w14:textId="77777777" w:rsidR="00F0270B" w:rsidRDefault="00F0270B" w:rsidP="00D4595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370769" w14:textId="65B21B0C" w:rsidR="00D45959" w:rsidRDefault="005C6D5A" w:rsidP="005C6D5A">
    <w:pPr>
      <w:pStyle w:val="En-tte"/>
      <w:jc w:val="center"/>
    </w:pPr>
    <w:r>
      <w:rPr>
        <w:noProof/>
      </w:rPr>
      <w:drawing>
        <wp:inline distT="0" distB="0" distL="0" distR="0" wp14:anchorId="7CC49078" wp14:editId="363FA491">
          <wp:extent cx="1047750" cy="856559"/>
          <wp:effectExtent l="0" t="0" r="0" b="0"/>
          <wp:docPr id="816761609" name="Image 1" descr="Une image contenant Graphiqu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6761609" name="Image 1" descr="Une image contenant Graphique&#10;&#10;Description générée automatiquement"/>
                  <pic:cNvPicPr/>
                </pic:nvPicPr>
                <pic:blipFill>
                  <a:blip r:embed="rId1">
                    <a:extLst>
                      <a:ext uri="{28A0092B-C50C-407E-A947-70E740481C1C}">
                        <a14:useLocalDpi xmlns:a14="http://schemas.microsoft.com/office/drawing/2010/main" val="0"/>
                      </a:ext>
                    </a:extLst>
                  </a:blip>
                  <a:stretch>
                    <a:fillRect/>
                  </a:stretch>
                </pic:blipFill>
                <pic:spPr>
                  <a:xfrm>
                    <a:off x="0" y="0"/>
                    <a:ext cx="1063441" cy="869387"/>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0C0A21"/>
    <w:multiLevelType w:val="multilevel"/>
    <w:tmpl w:val="964EAE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F433260"/>
    <w:multiLevelType w:val="multilevel"/>
    <w:tmpl w:val="97FAEB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41F1BC6"/>
    <w:multiLevelType w:val="multilevel"/>
    <w:tmpl w:val="747E64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4B76E09"/>
    <w:multiLevelType w:val="multilevel"/>
    <w:tmpl w:val="4746B3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72D1F55"/>
    <w:multiLevelType w:val="multilevel"/>
    <w:tmpl w:val="6E68F9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C4635DE"/>
    <w:multiLevelType w:val="multilevel"/>
    <w:tmpl w:val="6D4216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31C760F0"/>
    <w:multiLevelType w:val="multilevel"/>
    <w:tmpl w:val="2E5CEE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34DC1A3B"/>
    <w:multiLevelType w:val="multilevel"/>
    <w:tmpl w:val="08FC2B9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8" w15:restartNumberingAfterBreak="0">
    <w:nsid w:val="352C1DD3"/>
    <w:multiLevelType w:val="multilevel"/>
    <w:tmpl w:val="C8DC413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9" w15:restartNumberingAfterBreak="0">
    <w:nsid w:val="36FA494E"/>
    <w:multiLevelType w:val="multilevel"/>
    <w:tmpl w:val="053C4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3F636D59"/>
    <w:multiLevelType w:val="multilevel"/>
    <w:tmpl w:val="84A64EC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1" w15:restartNumberingAfterBreak="0">
    <w:nsid w:val="40DA2205"/>
    <w:multiLevelType w:val="multilevel"/>
    <w:tmpl w:val="8F80C5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43E56DB0"/>
    <w:multiLevelType w:val="multilevel"/>
    <w:tmpl w:val="8A3465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4579762C"/>
    <w:multiLevelType w:val="multilevel"/>
    <w:tmpl w:val="AE7669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45D53EA5"/>
    <w:multiLevelType w:val="multilevel"/>
    <w:tmpl w:val="FA7C0A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48E415EC"/>
    <w:multiLevelType w:val="multilevel"/>
    <w:tmpl w:val="4CC6A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58DE12E9"/>
    <w:multiLevelType w:val="multilevel"/>
    <w:tmpl w:val="4C56E2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61A825BF"/>
    <w:multiLevelType w:val="multilevel"/>
    <w:tmpl w:val="8F5081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628F5180"/>
    <w:multiLevelType w:val="multilevel"/>
    <w:tmpl w:val="B59CAC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69D259E4"/>
    <w:multiLevelType w:val="multilevel"/>
    <w:tmpl w:val="6FACA4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6C2642E4"/>
    <w:multiLevelType w:val="multilevel"/>
    <w:tmpl w:val="F1BEC7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6EA62021"/>
    <w:multiLevelType w:val="hybridMultilevel"/>
    <w:tmpl w:val="CEE827CA"/>
    <w:lvl w:ilvl="0" w:tplc="A1F488AC">
      <w:numFmt w:val="bullet"/>
      <w:lvlText w:val="-"/>
      <w:lvlJc w:val="left"/>
      <w:pPr>
        <w:ind w:left="720" w:hanging="360"/>
      </w:pPr>
      <w:rPr>
        <w:rFonts w:ascii="Calibri" w:eastAsia="Calibri" w:hAnsi="Calibri"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2" w15:restartNumberingAfterBreak="0">
    <w:nsid w:val="72DA562F"/>
    <w:multiLevelType w:val="hybridMultilevel"/>
    <w:tmpl w:val="8B8CE6B0"/>
    <w:lvl w:ilvl="0" w:tplc="D4CA01C0">
      <w:start w:val="6"/>
      <w:numFmt w:val="bullet"/>
      <w:lvlText w:val="-"/>
      <w:lvlJc w:val="left"/>
      <w:pPr>
        <w:ind w:left="720" w:hanging="360"/>
      </w:pPr>
      <w:rPr>
        <w:rFonts w:ascii="Calibri" w:eastAsia="Calibri" w:hAnsi="Calibri" w:cs="Times New Roman" w:hint="default"/>
        <w:sz w:val="21"/>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3" w15:restartNumberingAfterBreak="0">
    <w:nsid w:val="73F66544"/>
    <w:multiLevelType w:val="multilevel"/>
    <w:tmpl w:val="8048EC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78371EEC"/>
    <w:multiLevelType w:val="multilevel"/>
    <w:tmpl w:val="191822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79092901"/>
    <w:multiLevelType w:val="multilevel"/>
    <w:tmpl w:val="8D36C1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79D83879"/>
    <w:multiLevelType w:val="multilevel"/>
    <w:tmpl w:val="4FC232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75831298">
    <w:abstractNumId w:val="21"/>
  </w:num>
  <w:num w:numId="2" w16cid:durableId="727148513">
    <w:abstractNumId w:val="22"/>
  </w:num>
  <w:num w:numId="3" w16cid:durableId="1342702606">
    <w:abstractNumId w:val="25"/>
  </w:num>
  <w:num w:numId="4" w16cid:durableId="1772705944">
    <w:abstractNumId w:val="12"/>
  </w:num>
  <w:num w:numId="5" w16cid:durableId="2016222184">
    <w:abstractNumId w:val="24"/>
  </w:num>
  <w:num w:numId="6" w16cid:durableId="2146044561">
    <w:abstractNumId w:val="16"/>
  </w:num>
  <w:num w:numId="7" w16cid:durableId="1170367458">
    <w:abstractNumId w:val="0"/>
  </w:num>
  <w:num w:numId="8" w16cid:durableId="1140463077">
    <w:abstractNumId w:val="3"/>
  </w:num>
  <w:num w:numId="9" w16cid:durableId="833230037">
    <w:abstractNumId w:val="9"/>
  </w:num>
  <w:num w:numId="10" w16cid:durableId="2096314295">
    <w:abstractNumId w:val="19"/>
  </w:num>
  <w:num w:numId="11" w16cid:durableId="341132493">
    <w:abstractNumId w:val="6"/>
  </w:num>
  <w:num w:numId="12" w16cid:durableId="633558171">
    <w:abstractNumId w:val="5"/>
  </w:num>
  <w:num w:numId="13" w16cid:durableId="818615840">
    <w:abstractNumId w:val="23"/>
  </w:num>
  <w:num w:numId="14" w16cid:durableId="2080668125">
    <w:abstractNumId w:val="26"/>
  </w:num>
  <w:num w:numId="15" w16cid:durableId="1905067655">
    <w:abstractNumId w:val="11"/>
  </w:num>
  <w:num w:numId="16" w16cid:durableId="207885568">
    <w:abstractNumId w:val="4"/>
  </w:num>
  <w:num w:numId="17" w16cid:durableId="692389326">
    <w:abstractNumId w:val="13"/>
  </w:num>
  <w:num w:numId="18" w16cid:durableId="1064983749">
    <w:abstractNumId w:val="1"/>
  </w:num>
  <w:num w:numId="19" w16cid:durableId="1720394865">
    <w:abstractNumId w:val="15"/>
  </w:num>
  <w:num w:numId="20" w16cid:durableId="2127192291">
    <w:abstractNumId w:val="8"/>
  </w:num>
  <w:num w:numId="21" w16cid:durableId="382490674">
    <w:abstractNumId w:val="7"/>
  </w:num>
  <w:num w:numId="22" w16cid:durableId="1818956336">
    <w:abstractNumId w:val="10"/>
  </w:num>
  <w:num w:numId="23" w16cid:durableId="2012104760">
    <w:abstractNumId w:val="18"/>
  </w:num>
  <w:num w:numId="24" w16cid:durableId="694768949">
    <w:abstractNumId w:val="14"/>
  </w:num>
  <w:num w:numId="25" w16cid:durableId="1192840356">
    <w:abstractNumId w:val="17"/>
  </w:num>
  <w:num w:numId="26" w16cid:durableId="1215390850">
    <w:abstractNumId w:val="20"/>
  </w:num>
  <w:num w:numId="27" w16cid:durableId="62816922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sTQxNTE0MwPSRpamhko6SsGpxcWZ+XkgBUa1ANsPlOgsAAAA"/>
  </w:docVars>
  <w:rsids>
    <w:rsidRoot w:val="007A5F6C"/>
    <w:rsid w:val="00056402"/>
    <w:rsid w:val="00062C6E"/>
    <w:rsid w:val="00086566"/>
    <w:rsid w:val="0009140C"/>
    <w:rsid w:val="00131B3E"/>
    <w:rsid w:val="001405D0"/>
    <w:rsid w:val="00197E35"/>
    <w:rsid w:val="001A01FD"/>
    <w:rsid w:val="001A1109"/>
    <w:rsid w:val="001B0CC2"/>
    <w:rsid w:val="002006A0"/>
    <w:rsid w:val="00217723"/>
    <w:rsid w:val="002313CE"/>
    <w:rsid w:val="00290C0C"/>
    <w:rsid w:val="002A09A8"/>
    <w:rsid w:val="002A6418"/>
    <w:rsid w:val="00321809"/>
    <w:rsid w:val="0032520D"/>
    <w:rsid w:val="00331921"/>
    <w:rsid w:val="00370D5D"/>
    <w:rsid w:val="00381BD0"/>
    <w:rsid w:val="003A04E6"/>
    <w:rsid w:val="003D017D"/>
    <w:rsid w:val="003D60A5"/>
    <w:rsid w:val="004263E2"/>
    <w:rsid w:val="00431C6B"/>
    <w:rsid w:val="00440F6C"/>
    <w:rsid w:val="00455947"/>
    <w:rsid w:val="00473742"/>
    <w:rsid w:val="004B0022"/>
    <w:rsid w:val="004D698F"/>
    <w:rsid w:val="004E0768"/>
    <w:rsid w:val="004E767B"/>
    <w:rsid w:val="00536FDE"/>
    <w:rsid w:val="00566D28"/>
    <w:rsid w:val="00592829"/>
    <w:rsid w:val="005C6D5A"/>
    <w:rsid w:val="0062229B"/>
    <w:rsid w:val="0067531E"/>
    <w:rsid w:val="00696CF7"/>
    <w:rsid w:val="006A152F"/>
    <w:rsid w:val="00707C53"/>
    <w:rsid w:val="00735A46"/>
    <w:rsid w:val="007658FA"/>
    <w:rsid w:val="0077090F"/>
    <w:rsid w:val="007A5F6C"/>
    <w:rsid w:val="007C2FDB"/>
    <w:rsid w:val="007D3021"/>
    <w:rsid w:val="00830C71"/>
    <w:rsid w:val="00870C0E"/>
    <w:rsid w:val="008C12CC"/>
    <w:rsid w:val="008E42A2"/>
    <w:rsid w:val="0094485E"/>
    <w:rsid w:val="009630DE"/>
    <w:rsid w:val="009C301A"/>
    <w:rsid w:val="009D59F8"/>
    <w:rsid w:val="009E60F1"/>
    <w:rsid w:val="00A672E2"/>
    <w:rsid w:val="00B22C9D"/>
    <w:rsid w:val="00B3414C"/>
    <w:rsid w:val="00B52FFB"/>
    <w:rsid w:val="00B61D4A"/>
    <w:rsid w:val="00B63414"/>
    <w:rsid w:val="00B801F4"/>
    <w:rsid w:val="00BB6A01"/>
    <w:rsid w:val="00C24077"/>
    <w:rsid w:val="00C40FDE"/>
    <w:rsid w:val="00C428F5"/>
    <w:rsid w:val="00C61D7B"/>
    <w:rsid w:val="00CB16B5"/>
    <w:rsid w:val="00CB1803"/>
    <w:rsid w:val="00CC0071"/>
    <w:rsid w:val="00CE3452"/>
    <w:rsid w:val="00CE42E0"/>
    <w:rsid w:val="00D34A61"/>
    <w:rsid w:val="00D370F9"/>
    <w:rsid w:val="00D45959"/>
    <w:rsid w:val="00D51AF1"/>
    <w:rsid w:val="00D8132C"/>
    <w:rsid w:val="00D859CE"/>
    <w:rsid w:val="00DB2361"/>
    <w:rsid w:val="00DB2DEB"/>
    <w:rsid w:val="00DC378C"/>
    <w:rsid w:val="00DC7A20"/>
    <w:rsid w:val="00E053CF"/>
    <w:rsid w:val="00E14BD3"/>
    <w:rsid w:val="00E31801"/>
    <w:rsid w:val="00E40687"/>
    <w:rsid w:val="00E430FC"/>
    <w:rsid w:val="00E51311"/>
    <w:rsid w:val="00E55A31"/>
    <w:rsid w:val="00E6615B"/>
    <w:rsid w:val="00E86595"/>
    <w:rsid w:val="00EB4D8E"/>
    <w:rsid w:val="00F0270B"/>
    <w:rsid w:val="00F620E7"/>
    <w:rsid w:val="00F76472"/>
    <w:rsid w:val="00F853DA"/>
    <w:rsid w:val="00F853DF"/>
    <w:rsid w:val="00FA1150"/>
    <w:rsid w:val="00FA75AE"/>
    <w:rsid w:val="00FA76A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F8CE16D"/>
  <w15:chartTrackingRefBased/>
  <w15:docId w15:val="{3AD0ECC1-539D-4FD8-A6BB-B727006DFA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ev">
    <w:name w:val="Strong"/>
    <w:basedOn w:val="Policepardfaut"/>
    <w:uiPriority w:val="22"/>
    <w:qFormat/>
    <w:rsid w:val="007A5F6C"/>
    <w:rPr>
      <w:b/>
      <w:bCs/>
    </w:rPr>
  </w:style>
  <w:style w:type="paragraph" w:styleId="NormalWeb">
    <w:name w:val="Normal (Web)"/>
    <w:basedOn w:val="Normal"/>
    <w:uiPriority w:val="99"/>
    <w:semiHidden/>
    <w:unhideWhenUsed/>
    <w:rsid w:val="007A5F6C"/>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Paragraphedeliste">
    <w:name w:val="List Paragraph"/>
    <w:basedOn w:val="Normal"/>
    <w:link w:val="ParagraphedelisteCar"/>
    <w:uiPriority w:val="34"/>
    <w:qFormat/>
    <w:rsid w:val="00EB4D8E"/>
    <w:pPr>
      <w:ind w:left="720"/>
      <w:contextualSpacing/>
    </w:pPr>
  </w:style>
  <w:style w:type="character" w:customStyle="1" w:styleId="ParagraphedelisteCar">
    <w:name w:val="Paragraphe de liste Car"/>
    <w:basedOn w:val="Policepardfaut"/>
    <w:link w:val="Paragraphedeliste"/>
    <w:uiPriority w:val="34"/>
    <w:locked/>
    <w:rsid w:val="00440F6C"/>
  </w:style>
  <w:style w:type="paragraph" w:styleId="En-tte">
    <w:name w:val="header"/>
    <w:basedOn w:val="Normal"/>
    <w:link w:val="En-tteCar"/>
    <w:uiPriority w:val="99"/>
    <w:unhideWhenUsed/>
    <w:rsid w:val="00D45959"/>
    <w:pPr>
      <w:tabs>
        <w:tab w:val="center" w:pos="4536"/>
        <w:tab w:val="right" w:pos="9072"/>
      </w:tabs>
      <w:spacing w:after="0" w:line="240" w:lineRule="auto"/>
    </w:pPr>
  </w:style>
  <w:style w:type="character" w:customStyle="1" w:styleId="En-tteCar">
    <w:name w:val="En-tête Car"/>
    <w:basedOn w:val="Policepardfaut"/>
    <w:link w:val="En-tte"/>
    <w:uiPriority w:val="99"/>
    <w:rsid w:val="00D45959"/>
  </w:style>
  <w:style w:type="paragraph" w:styleId="Pieddepage">
    <w:name w:val="footer"/>
    <w:basedOn w:val="Normal"/>
    <w:link w:val="PieddepageCar"/>
    <w:uiPriority w:val="99"/>
    <w:unhideWhenUsed/>
    <w:rsid w:val="00D45959"/>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D45959"/>
  </w:style>
  <w:style w:type="table" w:styleId="Tableausimple4">
    <w:name w:val="Plain Table 4"/>
    <w:basedOn w:val="TableauNormal"/>
    <w:uiPriority w:val="44"/>
    <w:rsid w:val="00290C0C"/>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auGrille3-Accentuation5">
    <w:name w:val="Grid Table 3 Accent 5"/>
    <w:basedOn w:val="TableauNormal"/>
    <w:uiPriority w:val="48"/>
    <w:rsid w:val="00290C0C"/>
    <w:pPr>
      <w:spacing w:after="0" w:line="240" w:lineRule="auto"/>
    </w:p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sz="4" w:space="0" w:color="8EAADB" w:themeColor="accent5" w:themeTint="99"/>
        </w:tcBorders>
      </w:tcPr>
    </w:tblStylePr>
    <w:tblStylePr w:type="nwCell">
      <w:tblPr/>
      <w:tcPr>
        <w:tcBorders>
          <w:bottom w:val="single" w:sz="4" w:space="0" w:color="8EAADB" w:themeColor="accent5" w:themeTint="99"/>
        </w:tcBorders>
      </w:tcPr>
    </w:tblStylePr>
    <w:tblStylePr w:type="seCell">
      <w:tblPr/>
      <w:tcPr>
        <w:tcBorders>
          <w:top w:val="single" w:sz="4" w:space="0" w:color="8EAADB" w:themeColor="accent5" w:themeTint="99"/>
        </w:tcBorders>
      </w:tcPr>
    </w:tblStylePr>
    <w:tblStylePr w:type="swCell">
      <w:tblPr/>
      <w:tcPr>
        <w:tcBorders>
          <w:top w:val="single" w:sz="4" w:space="0" w:color="8EAADB" w:themeColor="accent5" w:themeTint="99"/>
        </w:tcBorders>
      </w:tcPr>
    </w:tblStylePr>
  </w:style>
  <w:style w:type="table" w:styleId="TableauGrille5Fonc-Accentuation1">
    <w:name w:val="Grid Table 5 Dark Accent 1"/>
    <w:basedOn w:val="TableauNormal"/>
    <w:uiPriority w:val="50"/>
    <w:rsid w:val="0032520D"/>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character" w:styleId="Lienhypertexte">
    <w:name w:val="Hyperlink"/>
    <w:basedOn w:val="Policepardfaut"/>
    <w:uiPriority w:val="99"/>
    <w:unhideWhenUsed/>
    <w:rsid w:val="00FA1150"/>
    <w:rPr>
      <w:color w:val="0563C1" w:themeColor="hyperlink"/>
      <w:u w:val="single"/>
    </w:rPr>
  </w:style>
  <w:style w:type="character" w:styleId="Mentionnonrsolue">
    <w:name w:val="Unresolved Mention"/>
    <w:basedOn w:val="Policepardfaut"/>
    <w:uiPriority w:val="99"/>
    <w:semiHidden/>
    <w:unhideWhenUsed/>
    <w:rsid w:val="00FA1150"/>
    <w:rPr>
      <w:color w:val="605E5C"/>
      <w:shd w:val="clear" w:color="auto" w:fill="E1DFDD"/>
    </w:rPr>
  </w:style>
  <w:style w:type="character" w:styleId="Marquedecommentaire">
    <w:name w:val="annotation reference"/>
    <w:basedOn w:val="Policepardfaut"/>
    <w:uiPriority w:val="99"/>
    <w:semiHidden/>
    <w:unhideWhenUsed/>
    <w:rsid w:val="00FA1150"/>
    <w:rPr>
      <w:sz w:val="16"/>
      <w:szCs w:val="16"/>
    </w:rPr>
  </w:style>
  <w:style w:type="paragraph" w:styleId="Commentaire">
    <w:name w:val="annotation text"/>
    <w:basedOn w:val="Normal"/>
    <w:link w:val="CommentaireCar"/>
    <w:uiPriority w:val="99"/>
    <w:unhideWhenUsed/>
    <w:rsid w:val="00FA1150"/>
    <w:pPr>
      <w:spacing w:line="240" w:lineRule="auto"/>
    </w:pPr>
    <w:rPr>
      <w:sz w:val="20"/>
      <w:szCs w:val="20"/>
    </w:rPr>
  </w:style>
  <w:style w:type="character" w:customStyle="1" w:styleId="CommentaireCar">
    <w:name w:val="Commentaire Car"/>
    <w:basedOn w:val="Policepardfaut"/>
    <w:link w:val="Commentaire"/>
    <w:uiPriority w:val="99"/>
    <w:rsid w:val="00FA1150"/>
    <w:rPr>
      <w:sz w:val="20"/>
      <w:szCs w:val="20"/>
    </w:rPr>
  </w:style>
  <w:style w:type="paragraph" w:styleId="Objetducommentaire">
    <w:name w:val="annotation subject"/>
    <w:basedOn w:val="Commentaire"/>
    <w:next w:val="Commentaire"/>
    <w:link w:val="ObjetducommentaireCar"/>
    <w:uiPriority w:val="99"/>
    <w:semiHidden/>
    <w:unhideWhenUsed/>
    <w:rsid w:val="00FA1150"/>
    <w:rPr>
      <w:b/>
      <w:bCs/>
    </w:rPr>
  </w:style>
  <w:style w:type="character" w:customStyle="1" w:styleId="ObjetducommentaireCar">
    <w:name w:val="Objet du commentaire Car"/>
    <w:basedOn w:val="CommentaireCar"/>
    <w:link w:val="Objetducommentaire"/>
    <w:uiPriority w:val="99"/>
    <w:semiHidden/>
    <w:rsid w:val="00FA1150"/>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961213">
      <w:bodyDiv w:val="1"/>
      <w:marLeft w:val="0"/>
      <w:marRight w:val="0"/>
      <w:marTop w:val="0"/>
      <w:marBottom w:val="0"/>
      <w:divBdr>
        <w:top w:val="none" w:sz="0" w:space="0" w:color="auto"/>
        <w:left w:val="none" w:sz="0" w:space="0" w:color="auto"/>
        <w:bottom w:val="none" w:sz="0" w:space="0" w:color="auto"/>
        <w:right w:val="none" w:sz="0" w:space="0" w:color="auto"/>
      </w:divBdr>
    </w:div>
    <w:div w:id="314139958">
      <w:bodyDiv w:val="1"/>
      <w:marLeft w:val="0"/>
      <w:marRight w:val="0"/>
      <w:marTop w:val="0"/>
      <w:marBottom w:val="0"/>
      <w:divBdr>
        <w:top w:val="none" w:sz="0" w:space="0" w:color="auto"/>
        <w:left w:val="none" w:sz="0" w:space="0" w:color="auto"/>
        <w:bottom w:val="none" w:sz="0" w:space="0" w:color="auto"/>
        <w:right w:val="none" w:sz="0" w:space="0" w:color="auto"/>
      </w:divBdr>
    </w:div>
    <w:div w:id="443621402">
      <w:bodyDiv w:val="1"/>
      <w:marLeft w:val="0"/>
      <w:marRight w:val="0"/>
      <w:marTop w:val="0"/>
      <w:marBottom w:val="0"/>
      <w:divBdr>
        <w:top w:val="none" w:sz="0" w:space="0" w:color="auto"/>
        <w:left w:val="none" w:sz="0" w:space="0" w:color="auto"/>
        <w:bottom w:val="none" w:sz="0" w:space="0" w:color="auto"/>
        <w:right w:val="none" w:sz="0" w:space="0" w:color="auto"/>
      </w:divBdr>
    </w:div>
    <w:div w:id="1487477559">
      <w:bodyDiv w:val="1"/>
      <w:marLeft w:val="0"/>
      <w:marRight w:val="0"/>
      <w:marTop w:val="0"/>
      <w:marBottom w:val="0"/>
      <w:divBdr>
        <w:top w:val="none" w:sz="0" w:space="0" w:color="auto"/>
        <w:left w:val="none" w:sz="0" w:space="0" w:color="auto"/>
        <w:bottom w:val="none" w:sz="0" w:space="0" w:color="auto"/>
        <w:right w:val="none" w:sz="0" w:space="0" w:color="auto"/>
      </w:divBdr>
      <w:divsChild>
        <w:div w:id="2094741912">
          <w:marLeft w:val="0"/>
          <w:marRight w:val="0"/>
          <w:marTop w:val="0"/>
          <w:marBottom w:val="150"/>
          <w:divBdr>
            <w:top w:val="none" w:sz="0" w:space="0" w:color="auto"/>
            <w:left w:val="none" w:sz="0" w:space="0" w:color="auto"/>
            <w:bottom w:val="none" w:sz="0" w:space="0" w:color="auto"/>
            <w:right w:val="none" w:sz="0" w:space="0" w:color="auto"/>
          </w:divBdr>
        </w:div>
        <w:div w:id="47036524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lecuyot@solidarites.org"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3</Pages>
  <Words>796</Words>
  <Characters>4379</Characters>
  <Application>Microsoft Office Word</Application>
  <DocSecurity>0</DocSecurity>
  <Lines>36</Lines>
  <Paragraphs>10</Paragraphs>
  <ScaleCrop>false</ScaleCrop>
  <HeadingPairs>
    <vt:vector size="2" baseType="variant">
      <vt:variant>
        <vt:lpstr>Titre</vt:lpstr>
      </vt:variant>
      <vt:variant>
        <vt:i4>1</vt:i4>
      </vt:variant>
    </vt:vector>
  </HeadingPairs>
  <TitlesOfParts>
    <vt:vector size="1" baseType="lpstr">
      <vt:lpstr/>
    </vt:vector>
  </TitlesOfParts>
  <Company>SOLIDARITES</Company>
  <LinksUpToDate>false</LinksUpToDate>
  <CharactersWithSpaces>5165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Maïwenn Le Ny</dc:creator>
  <cp:keywords/>
  <dc:description/>
  <cp:lastModifiedBy>Joy AJAVON</cp:lastModifiedBy>
  <cp:revision>6</cp:revision>
  <dcterms:created xsi:type="dcterms:W3CDTF">2026-01-07T07:58:00Z</dcterms:created>
  <dcterms:modified xsi:type="dcterms:W3CDTF">2026-01-07T08:02:00Z</dcterms:modified>
</cp:coreProperties>
</file>