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8956" w14:textId="701A5AFC" w:rsidR="00E32AAE" w:rsidRPr="0057697A" w:rsidRDefault="006808F0" w:rsidP="00FA6824">
      <w:pPr>
        <w:ind w:left="0"/>
        <w:rPr>
          <w:rFonts w:ascii="Calibri" w:hAnsi="Calibri" w:cs="Calibri"/>
          <w:noProof/>
          <w:sz w:val="22"/>
          <w:szCs w:val="22"/>
        </w:rPr>
      </w:pPr>
      <w:r>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7A10176F" wp14:editId="005FA3C5">
                <wp:simplePos x="0" y="0"/>
                <wp:positionH relativeFrom="column">
                  <wp:posOffset>4274820</wp:posOffset>
                </wp:positionH>
                <wp:positionV relativeFrom="paragraph">
                  <wp:posOffset>28575</wp:posOffset>
                </wp:positionV>
                <wp:extent cx="1917065" cy="262255"/>
                <wp:effectExtent l="0" t="0" r="0" b="4445"/>
                <wp:wrapSquare wrapText="bothSides"/>
                <wp:docPr id="16747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10176F"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v:textbox>
                <w10:wrap type="square"/>
              </v:shape>
            </w:pict>
          </mc:Fallback>
        </mc:AlternateContent>
      </w:r>
      <w:r>
        <w:rPr>
          <w:rFonts w:ascii="Calibri" w:hAnsi="Calibri" w:cs="Calibri"/>
          <w:noProof/>
          <w:sz w:val="22"/>
          <w:szCs w:val="22"/>
          <w:lang w:val="en-US"/>
        </w:rPr>
        <w:drawing>
          <wp:inline distT="0" distB="0" distL="0" distR="0" wp14:anchorId="565FFF53" wp14:editId="3E216C03">
            <wp:extent cx="2068195" cy="983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68195" cy="983615"/>
                    </a:xfrm>
                    <a:prstGeom prst="rect">
                      <a:avLst/>
                    </a:prstGeom>
                    <a:noFill/>
                    <a:ln>
                      <a:noFill/>
                    </a:ln>
                  </pic:spPr>
                </pic:pic>
              </a:graphicData>
            </a:graphic>
          </wp:inline>
        </w:drawing>
      </w:r>
    </w:p>
    <w:p w14:paraId="13FF684F" w14:textId="77777777" w:rsidR="002F519E" w:rsidRPr="0057697A" w:rsidRDefault="002F519E" w:rsidP="00E32AAE">
      <w:pPr>
        <w:ind w:left="0" w:firstLine="720"/>
        <w:jc w:val="center"/>
        <w:rPr>
          <w:rFonts w:ascii="Calibri" w:hAnsi="Calibri" w:cs="Calibri"/>
          <w:b/>
          <w:bCs/>
          <w:caps/>
          <w:sz w:val="22"/>
          <w:szCs w:val="22"/>
        </w:rPr>
      </w:pPr>
    </w:p>
    <w:p w14:paraId="48515DCA" w14:textId="77777777" w:rsidR="005A067F" w:rsidRPr="0057697A" w:rsidRDefault="005A067F" w:rsidP="005A067F">
      <w:pPr>
        <w:ind w:left="0" w:firstLine="720"/>
        <w:jc w:val="center"/>
        <w:rPr>
          <w:rFonts w:ascii="Calibri" w:hAnsi="Calibri" w:cs="Calibri"/>
          <w:b/>
          <w:bCs/>
          <w:caps/>
          <w:sz w:val="22"/>
          <w:szCs w:val="22"/>
        </w:rPr>
      </w:pPr>
    </w:p>
    <w:p w14:paraId="7487E5F9"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3D2916" w:rsidRPr="0057697A">
        <w:rPr>
          <w:rFonts w:ascii="Calibri" w:hAnsi="Calibri" w:cs="Calibri"/>
          <w:b/>
          <w:bCs/>
          <w:caps/>
          <w:sz w:val="22"/>
          <w:szCs w:val="22"/>
          <w:lang w:val="fr-FR"/>
        </w:rPr>
        <w:t>burkina faso</w:t>
      </w:r>
    </w:p>
    <w:p w14:paraId="1C8E6843"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1E428DE9" w14:textId="6E7D37C9" w:rsidR="00893955" w:rsidRDefault="003D7657" w:rsidP="00F93ED0">
      <w:pPr>
        <w:autoSpaceDE w:val="0"/>
        <w:autoSpaceDN w:val="0"/>
        <w:ind w:left="720"/>
        <w:jc w:val="center"/>
        <w:rPr>
          <w:rFonts w:ascii="Calibri" w:hAnsi="Calibri" w:cs="Calibri"/>
          <w:b/>
          <w:caps/>
          <w:sz w:val="22"/>
          <w:szCs w:val="22"/>
          <w:lang w:val="fr-FR"/>
        </w:rPr>
      </w:pPr>
      <w:r w:rsidRPr="0057697A">
        <w:rPr>
          <w:rFonts w:ascii="Calibri" w:hAnsi="Calibri" w:cs="Calibri"/>
          <w:b/>
          <w:caps/>
          <w:sz w:val="22"/>
          <w:szCs w:val="22"/>
          <w:lang w:val="fr-FR"/>
        </w:rPr>
        <w:t>Appel</w:t>
      </w:r>
      <w:r w:rsidR="00063AF2">
        <w:rPr>
          <w:rFonts w:ascii="Calibri" w:hAnsi="Calibri" w:cs="Calibri"/>
          <w:b/>
          <w:caps/>
          <w:sz w:val="22"/>
          <w:szCs w:val="22"/>
          <w:lang w:val="fr-FR"/>
        </w:rPr>
        <w:t xml:space="preserve"> D’OFFRE</w:t>
      </w:r>
      <w:r w:rsidR="00893955" w:rsidRPr="0057697A">
        <w:rPr>
          <w:rFonts w:ascii="Calibri" w:hAnsi="Calibri" w:cs="Calibri"/>
          <w:b/>
          <w:caps/>
          <w:sz w:val="22"/>
          <w:szCs w:val="22"/>
          <w:lang w:val="fr-FR"/>
        </w:rPr>
        <w:t xml:space="preserve"> </w:t>
      </w:r>
      <w:r w:rsidR="00D26270">
        <w:rPr>
          <w:rFonts w:ascii="Calibri" w:hAnsi="Calibri" w:cs="Calibri"/>
          <w:b/>
          <w:caps/>
          <w:sz w:val="22"/>
          <w:szCs w:val="22"/>
          <w:lang w:val="fr-FR"/>
        </w:rPr>
        <w:t>POUR LA</w:t>
      </w:r>
      <w:r w:rsidR="00871C37">
        <w:rPr>
          <w:rFonts w:ascii="Calibri" w:hAnsi="Calibri" w:cs="Calibri"/>
          <w:b/>
          <w:caps/>
          <w:sz w:val="22"/>
          <w:szCs w:val="22"/>
          <w:lang w:val="fr-FR"/>
        </w:rPr>
        <w:t xml:space="preserve"> FOURNITURE DE </w:t>
      </w:r>
      <w:r w:rsidR="0032686F">
        <w:rPr>
          <w:rFonts w:ascii="Calibri" w:hAnsi="Calibri" w:cs="Calibri"/>
          <w:b/>
          <w:caps/>
          <w:sz w:val="22"/>
          <w:szCs w:val="22"/>
          <w:lang w:val="fr-FR"/>
        </w:rPr>
        <w:t>KIT DE DISTRIBUTION</w:t>
      </w:r>
      <w:r w:rsidR="007A1E91">
        <w:rPr>
          <w:rFonts w:ascii="Calibri" w:hAnsi="Calibri" w:cs="Calibri"/>
          <w:b/>
          <w:caps/>
          <w:sz w:val="22"/>
          <w:szCs w:val="22"/>
          <w:lang w:val="fr-FR"/>
        </w:rPr>
        <w:t xml:space="preserve"> </w:t>
      </w:r>
      <w:r w:rsidR="003D2916" w:rsidRPr="0057697A">
        <w:rPr>
          <w:rFonts w:ascii="Calibri" w:hAnsi="Calibri" w:cs="Calibri"/>
          <w:b/>
          <w:caps/>
          <w:sz w:val="22"/>
          <w:szCs w:val="22"/>
          <w:lang w:val="fr-FR"/>
        </w:rPr>
        <w:t>pour la campagne de chimioprevention du paludisme (CSP) 20</w:t>
      </w:r>
      <w:r w:rsidR="00221CCE">
        <w:rPr>
          <w:rFonts w:ascii="Calibri" w:hAnsi="Calibri" w:cs="Calibri"/>
          <w:b/>
          <w:caps/>
          <w:sz w:val="22"/>
          <w:szCs w:val="22"/>
          <w:lang w:val="fr-FR"/>
        </w:rPr>
        <w:t>2</w:t>
      </w:r>
      <w:r w:rsidR="0032686F">
        <w:rPr>
          <w:rFonts w:ascii="Calibri" w:hAnsi="Calibri" w:cs="Calibri"/>
          <w:b/>
          <w:caps/>
          <w:sz w:val="22"/>
          <w:szCs w:val="22"/>
          <w:lang w:val="fr-FR"/>
        </w:rPr>
        <w:t>6</w:t>
      </w:r>
    </w:p>
    <w:p w14:paraId="7A4AE6A1" w14:textId="794F8287" w:rsidR="00683E51" w:rsidRPr="00B93D82" w:rsidRDefault="00683E51" w:rsidP="00F93ED0">
      <w:pPr>
        <w:autoSpaceDE w:val="0"/>
        <w:autoSpaceDN w:val="0"/>
        <w:ind w:left="720"/>
        <w:jc w:val="center"/>
        <w:rPr>
          <w:rFonts w:ascii="Calibri" w:hAnsi="Calibri" w:cs="Calibri"/>
          <w:b/>
          <w:caps/>
          <w:sz w:val="22"/>
          <w:szCs w:val="22"/>
          <w:lang w:val="en-US"/>
        </w:rPr>
      </w:pPr>
      <w:proofErr w:type="gramStart"/>
      <w:r w:rsidRPr="00B93D82">
        <w:rPr>
          <w:rFonts w:ascii="Calibri" w:hAnsi="Calibri" w:cs="Calibri"/>
          <w:b/>
          <w:bCs/>
          <w:caps/>
          <w:sz w:val="22"/>
          <w:szCs w:val="22"/>
          <w:lang w:val="en-US"/>
        </w:rPr>
        <w:t>REF :</w:t>
      </w:r>
      <w:proofErr w:type="gramEnd"/>
      <w:r w:rsidRPr="00B93D82">
        <w:rPr>
          <w:rFonts w:ascii="Calibri" w:hAnsi="Calibri" w:cs="Calibri"/>
          <w:b/>
          <w:bCs/>
          <w:caps/>
          <w:sz w:val="22"/>
          <w:szCs w:val="22"/>
          <w:lang w:val="en-US"/>
        </w:rPr>
        <w:t xml:space="preserve"> </w:t>
      </w:r>
      <w:r w:rsidR="0085617D" w:rsidRPr="00B93D82">
        <w:rPr>
          <w:rFonts w:ascii="Calibri" w:hAnsi="Calibri" w:cs="Calibri"/>
          <w:b/>
          <w:bCs/>
          <w:caps/>
          <w:sz w:val="22"/>
          <w:szCs w:val="22"/>
          <w:lang w:val="en-US"/>
        </w:rPr>
        <w:t>MC</w:t>
      </w:r>
      <w:r w:rsidRPr="00B93D82">
        <w:rPr>
          <w:rFonts w:ascii="Calibri" w:hAnsi="Calibri" w:cs="Calibri"/>
          <w:b/>
          <w:bCs/>
          <w:caps/>
          <w:sz w:val="22"/>
          <w:szCs w:val="22"/>
          <w:lang w:val="en-US"/>
        </w:rPr>
        <w:t>-</w:t>
      </w:r>
      <w:r w:rsidR="0085617D" w:rsidRPr="00B93D82">
        <w:rPr>
          <w:rFonts w:ascii="Calibri" w:hAnsi="Calibri" w:cs="Calibri"/>
          <w:b/>
          <w:bCs/>
          <w:caps/>
          <w:sz w:val="22"/>
          <w:szCs w:val="22"/>
          <w:lang w:val="en-US"/>
        </w:rPr>
        <w:t>BF-SMC-</w:t>
      </w:r>
      <w:r w:rsidRPr="00B93D82">
        <w:rPr>
          <w:rFonts w:ascii="Calibri" w:hAnsi="Calibri" w:cs="Calibri"/>
          <w:b/>
          <w:bCs/>
          <w:caps/>
          <w:sz w:val="22"/>
          <w:szCs w:val="22"/>
          <w:lang w:val="en-US"/>
        </w:rPr>
        <w:t>202</w:t>
      </w:r>
      <w:r w:rsidR="0085617D" w:rsidRPr="00B93D82">
        <w:rPr>
          <w:rFonts w:ascii="Calibri" w:hAnsi="Calibri" w:cs="Calibri"/>
          <w:b/>
          <w:bCs/>
          <w:caps/>
          <w:sz w:val="22"/>
          <w:szCs w:val="22"/>
          <w:lang w:val="en-US"/>
        </w:rPr>
        <w:t>6</w:t>
      </w:r>
      <w:r w:rsidRPr="00B93D82">
        <w:rPr>
          <w:rFonts w:ascii="Calibri" w:hAnsi="Calibri" w:cs="Calibri"/>
          <w:b/>
          <w:bCs/>
          <w:caps/>
          <w:sz w:val="22"/>
          <w:szCs w:val="22"/>
          <w:lang w:val="en-US"/>
        </w:rPr>
        <w:t>-00</w:t>
      </w:r>
      <w:r w:rsidR="004B7FA2" w:rsidRPr="00B93D82">
        <w:rPr>
          <w:rFonts w:ascii="Calibri" w:hAnsi="Calibri" w:cs="Calibri"/>
          <w:b/>
          <w:bCs/>
          <w:caps/>
          <w:sz w:val="22"/>
          <w:szCs w:val="22"/>
          <w:lang w:val="en-US"/>
        </w:rPr>
        <w:t>3</w:t>
      </w:r>
      <w:r w:rsidR="0085617D" w:rsidRPr="00B93D82">
        <w:rPr>
          <w:rFonts w:ascii="Calibri" w:hAnsi="Calibri" w:cs="Calibri"/>
          <w:b/>
          <w:bCs/>
          <w:caps/>
          <w:sz w:val="22"/>
          <w:szCs w:val="22"/>
          <w:lang w:val="en-US"/>
        </w:rPr>
        <w:t>-</w:t>
      </w:r>
      <w:r w:rsidR="00B93D82" w:rsidRPr="00B93D82">
        <w:rPr>
          <w:rFonts w:ascii="Calibri" w:hAnsi="Calibri" w:cs="Calibri"/>
          <w:b/>
          <w:bCs/>
          <w:caps/>
          <w:sz w:val="22"/>
          <w:szCs w:val="22"/>
          <w:lang w:val="en-US"/>
        </w:rPr>
        <w:t>SACS IMPERMEABLES</w:t>
      </w:r>
      <w:r w:rsidR="00695C22" w:rsidRPr="00B93D82">
        <w:rPr>
          <w:rFonts w:ascii="Calibri" w:hAnsi="Calibri" w:cs="Calibri"/>
          <w:b/>
          <w:bCs/>
          <w:caps/>
          <w:sz w:val="22"/>
          <w:szCs w:val="22"/>
          <w:lang w:val="en-US"/>
        </w:rPr>
        <w:t>-LOT</w:t>
      </w:r>
      <w:r w:rsidR="00B93D82" w:rsidRPr="00B93D82">
        <w:rPr>
          <w:rFonts w:ascii="Calibri" w:hAnsi="Calibri" w:cs="Calibri"/>
          <w:b/>
          <w:bCs/>
          <w:caps/>
          <w:sz w:val="22"/>
          <w:szCs w:val="22"/>
          <w:lang w:val="en-US"/>
        </w:rPr>
        <w:t>3</w:t>
      </w:r>
    </w:p>
    <w:p w14:paraId="267E972A" w14:textId="77777777" w:rsidR="005A067F" w:rsidRPr="00B93D82" w:rsidRDefault="005A067F" w:rsidP="005A067F">
      <w:pPr>
        <w:ind w:left="0"/>
        <w:rPr>
          <w:rFonts w:ascii="Calibri" w:hAnsi="Calibri" w:cs="Calibri"/>
          <w:sz w:val="22"/>
          <w:szCs w:val="22"/>
          <w:lang w:val="en-US"/>
        </w:rPr>
      </w:pPr>
    </w:p>
    <w:p w14:paraId="6179F6A7" w14:textId="77777777" w:rsidR="005A067F" w:rsidRPr="00B93D82" w:rsidRDefault="005A067F" w:rsidP="005A067F">
      <w:pPr>
        <w:ind w:left="0"/>
        <w:rPr>
          <w:rFonts w:ascii="Calibri" w:hAnsi="Calibri" w:cs="Calibri"/>
          <w:b/>
          <w:sz w:val="22"/>
          <w:szCs w:val="22"/>
          <w:lang w:val="en-US"/>
        </w:rPr>
      </w:pPr>
    </w:p>
    <w:p w14:paraId="1EF8610D" w14:textId="77777777" w:rsidR="00893955" w:rsidRPr="0057697A" w:rsidRDefault="00893955"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39AFF748" w14:textId="77777777" w:rsidR="00893955" w:rsidRPr="0057697A" w:rsidRDefault="00893955" w:rsidP="00893955">
      <w:pPr>
        <w:autoSpaceDE w:val="0"/>
        <w:autoSpaceDN w:val="0"/>
        <w:rPr>
          <w:rFonts w:ascii="Calibri" w:hAnsi="Calibri" w:cs="Calibri"/>
          <w:sz w:val="22"/>
          <w:szCs w:val="22"/>
          <w:lang w:val="fr-FR"/>
        </w:rPr>
      </w:pPr>
    </w:p>
    <w:p w14:paraId="2EAE4A8B" w14:textId="77777777" w:rsidR="00893955" w:rsidRPr="0057697A" w:rsidRDefault="00893955" w:rsidP="00416F5D">
      <w:pPr>
        <w:pStyle w:val="Titre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6F6E719D" w14:textId="77777777" w:rsidR="00893955" w:rsidRPr="0057697A" w:rsidRDefault="00893955" w:rsidP="00416F5D">
      <w:pPr>
        <w:ind w:left="426"/>
        <w:rPr>
          <w:rFonts w:ascii="Calibri" w:hAnsi="Calibri" w:cs="Calibri"/>
          <w:sz w:val="22"/>
          <w:szCs w:val="22"/>
          <w:lang w:val="fr-FR"/>
        </w:rPr>
      </w:pPr>
    </w:p>
    <w:p w14:paraId="7B0979EF" w14:textId="77777777" w:rsidR="0085617D" w:rsidRPr="0085617D" w:rsidRDefault="0085617D" w:rsidP="0085617D">
      <w:pPr>
        <w:ind w:left="0"/>
        <w:jc w:val="both"/>
        <w:rPr>
          <w:rFonts w:ascii="Calibri" w:eastAsia="Calibri" w:hAnsi="Calibri" w:cs="Calibri"/>
          <w:spacing w:val="0"/>
          <w:sz w:val="22"/>
          <w:szCs w:val="22"/>
          <w:lang w:val="fr-FR"/>
        </w:rPr>
      </w:pPr>
      <w:r w:rsidRPr="0085617D">
        <w:rPr>
          <w:rFonts w:ascii="Calibri" w:eastAsia="Calibri" w:hAnsi="Calibri" w:cs="Calibri"/>
          <w:spacing w:val="0"/>
          <w:sz w:val="22"/>
          <w:szCs w:val="22"/>
          <w:lang w:val="fr-FR"/>
        </w:rPr>
        <w:t>Fondé en 2003, Malaria Consortium est l'une des principales organisations à but non lucratif au monde spécialisées dans la prévention, le contrôle et le traitement du paludisme et d'autres maladies transmissibles au sein des populations vulnérables. Notre mission est de sauver des vies et d'améliorer la santé en Afrique et en Asie grâce à des programmes fondés sur des données probantes qui luttent contre les maladies ciblées et promeuvent la couverture sanitaire universelle.</w:t>
      </w:r>
    </w:p>
    <w:p w14:paraId="3597C73A" w14:textId="77777777" w:rsidR="0085617D" w:rsidRPr="0085617D" w:rsidRDefault="0085617D" w:rsidP="0085617D">
      <w:pPr>
        <w:ind w:left="0"/>
        <w:jc w:val="both"/>
        <w:rPr>
          <w:rFonts w:ascii="Calibri" w:eastAsia="Calibri" w:hAnsi="Calibri" w:cs="Calibri"/>
          <w:spacing w:val="0"/>
          <w:sz w:val="22"/>
          <w:szCs w:val="22"/>
          <w:lang w:val="fr-FR"/>
        </w:rPr>
      </w:pPr>
    </w:p>
    <w:p w14:paraId="1AC2CA39" w14:textId="77777777" w:rsidR="0085617D" w:rsidRPr="0085617D" w:rsidRDefault="0085617D" w:rsidP="0085617D">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Malaria Consortium</w:t>
      </w:r>
      <w:r w:rsidRPr="0057697A">
        <w:rPr>
          <w:rFonts w:ascii="Calibri" w:hAnsi="Calibri" w:cs="Calibri"/>
          <w:b/>
          <w:sz w:val="22"/>
          <w:szCs w:val="22"/>
          <w:lang w:val="fr-FR"/>
        </w:rPr>
        <w:t xml:space="preserve"> </w:t>
      </w:r>
      <w:r w:rsidRPr="0085617D">
        <w:rPr>
          <w:rFonts w:ascii="Calibri" w:eastAsia="Calibri" w:hAnsi="Calibri" w:cs="Calibri"/>
          <w:spacing w:val="0"/>
          <w:sz w:val="22"/>
          <w:szCs w:val="22"/>
          <w:lang w:val="fr-FR"/>
        </w:rPr>
        <w:t>s'engage à obtenir une juste rémunération pour les services rendus, avec un prix compétitif et une livraison en temps voulu des quantités adéquates et de la qualité requise.</w:t>
      </w:r>
    </w:p>
    <w:p w14:paraId="3DD4B17E" w14:textId="77777777" w:rsidR="00893955" w:rsidRPr="0057697A" w:rsidRDefault="00893955" w:rsidP="00416F5D">
      <w:pPr>
        <w:autoSpaceDE w:val="0"/>
        <w:autoSpaceDN w:val="0"/>
        <w:ind w:left="426"/>
        <w:jc w:val="both"/>
        <w:rPr>
          <w:rFonts w:ascii="Calibri" w:hAnsi="Calibri" w:cs="Calibri"/>
          <w:sz w:val="22"/>
          <w:szCs w:val="22"/>
          <w:lang w:val="fr-FR"/>
        </w:rPr>
      </w:pPr>
    </w:p>
    <w:p w14:paraId="23A9FEE0" w14:textId="77777777" w:rsidR="005A067F" w:rsidRPr="0057697A" w:rsidRDefault="005A067F" w:rsidP="005A067F">
      <w:pPr>
        <w:ind w:left="0"/>
        <w:jc w:val="both"/>
        <w:rPr>
          <w:rFonts w:ascii="Calibri" w:hAnsi="Calibri" w:cs="Calibri"/>
          <w:bCs/>
          <w:sz w:val="22"/>
          <w:szCs w:val="22"/>
          <w:lang w:val="fr-FR"/>
        </w:rPr>
      </w:pPr>
    </w:p>
    <w:p w14:paraId="4BA39185" w14:textId="77777777" w:rsidR="00E31B92" w:rsidRPr="0057697A" w:rsidRDefault="00AB649C" w:rsidP="000944CA">
      <w:pPr>
        <w:pStyle w:val="Titre3"/>
        <w:numPr>
          <w:ilvl w:val="0"/>
          <w:numId w:val="8"/>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5D12735B" w14:textId="77777777" w:rsidR="00E31B92" w:rsidRPr="0057697A" w:rsidRDefault="00E31B92" w:rsidP="00E31B92">
      <w:pPr>
        <w:rPr>
          <w:rFonts w:ascii="Calibri" w:hAnsi="Calibri" w:cs="Calibri"/>
          <w:sz w:val="22"/>
          <w:szCs w:val="22"/>
          <w:lang w:val="en-US"/>
        </w:rPr>
      </w:pPr>
    </w:p>
    <w:p w14:paraId="27E0544F" w14:textId="77777777" w:rsidR="005A067F" w:rsidRPr="0057697A" w:rsidRDefault="005A067F" w:rsidP="005A067F">
      <w:pPr>
        <w:tabs>
          <w:tab w:val="num" w:pos="851"/>
        </w:tabs>
        <w:ind w:left="851" w:hanging="425"/>
        <w:rPr>
          <w:rFonts w:ascii="Calibri" w:hAnsi="Calibri" w:cs="Calibri"/>
          <w:sz w:val="22"/>
          <w:szCs w:val="22"/>
          <w:lang w:val="fr-FR"/>
        </w:rPr>
      </w:pPr>
    </w:p>
    <w:p w14:paraId="640F23E7" w14:textId="77777777" w:rsidR="00E31B92"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B.1) </w:t>
      </w:r>
      <w:r w:rsidR="00695C22" w:rsidRPr="00695C22">
        <w:rPr>
          <w:rFonts w:ascii="Calibri" w:eastAsia="Calibri" w:hAnsi="Calibri" w:cs="Calibri"/>
          <w:spacing w:val="0"/>
          <w:sz w:val="22"/>
          <w:szCs w:val="22"/>
          <w:lang w:val="fr-FR"/>
        </w:rPr>
        <w:t>Le présent appel d'offres a pour but d'obtenir des propositions concurrentielles pour</w:t>
      </w:r>
      <w:r w:rsidR="00695C22" w:rsidRPr="0057697A" w:rsidDel="00695C22">
        <w:rPr>
          <w:rFonts w:ascii="Calibri" w:hAnsi="Calibri" w:cs="Calibri"/>
          <w:sz w:val="22"/>
          <w:szCs w:val="22"/>
          <w:lang w:val="fr-FR"/>
        </w:rPr>
        <w:t xml:space="preserve"> </w:t>
      </w:r>
      <w:r w:rsidR="00E31B92" w:rsidRPr="0057697A">
        <w:rPr>
          <w:rFonts w:ascii="Calibri" w:hAnsi="Calibri" w:cs="Calibri"/>
          <w:sz w:val="22"/>
          <w:szCs w:val="22"/>
          <w:lang w:val="fr-FR"/>
        </w:rPr>
        <w:t xml:space="preserve">choisir </w:t>
      </w:r>
      <w:r w:rsidR="003D2916" w:rsidRPr="0057697A">
        <w:rPr>
          <w:rFonts w:ascii="Calibri" w:hAnsi="Calibri" w:cs="Calibri"/>
          <w:sz w:val="22"/>
          <w:szCs w:val="22"/>
          <w:lang w:val="fr-FR"/>
        </w:rPr>
        <w:t>un fou</w:t>
      </w:r>
      <w:r w:rsidR="00110BF5">
        <w:rPr>
          <w:rFonts w:ascii="Calibri" w:hAnsi="Calibri" w:cs="Calibri"/>
          <w:sz w:val="22"/>
          <w:szCs w:val="22"/>
          <w:lang w:val="fr-FR"/>
        </w:rPr>
        <w:t>rnisseur d</w:t>
      </w:r>
      <w:r w:rsidR="005D57AF">
        <w:rPr>
          <w:rFonts w:ascii="Calibri" w:hAnsi="Calibri" w:cs="Calibri"/>
          <w:sz w:val="22"/>
          <w:szCs w:val="22"/>
          <w:lang w:val="fr-FR"/>
        </w:rPr>
        <w:t xml:space="preserve">’une sélection d’articles destinés à </w:t>
      </w:r>
      <w:r w:rsidR="005C7835">
        <w:rPr>
          <w:rFonts w:ascii="Calibri" w:hAnsi="Calibri" w:cs="Calibri"/>
          <w:sz w:val="22"/>
          <w:szCs w:val="22"/>
          <w:lang w:val="fr-FR"/>
        </w:rPr>
        <w:t>être</w:t>
      </w:r>
      <w:r w:rsidR="005D57AF">
        <w:rPr>
          <w:rFonts w:ascii="Calibri" w:hAnsi="Calibri" w:cs="Calibri"/>
          <w:sz w:val="22"/>
          <w:szCs w:val="22"/>
          <w:lang w:val="fr-FR"/>
        </w:rPr>
        <w:t xml:space="preserve"> distribués à des distributeurs communautaires</w:t>
      </w:r>
      <w:r w:rsidR="003D2916" w:rsidRPr="0057697A">
        <w:rPr>
          <w:rFonts w:ascii="Calibri" w:hAnsi="Calibri" w:cs="Calibri"/>
          <w:sz w:val="22"/>
          <w:szCs w:val="22"/>
          <w:lang w:val="fr-FR"/>
        </w:rPr>
        <w:t>.</w:t>
      </w:r>
    </w:p>
    <w:p w14:paraId="33E14084" w14:textId="77777777" w:rsidR="00695C22" w:rsidRPr="00695C22" w:rsidRDefault="00695C22" w:rsidP="00695C22">
      <w:pPr>
        <w:ind w:left="360"/>
        <w:rPr>
          <w:rFonts w:ascii="Calibri" w:hAnsi="Calibri" w:cs="Calibri"/>
          <w:sz w:val="22"/>
          <w:szCs w:val="22"/>
          <w:lang w:val="fr-FR"/>
        </w:rPr>
      </w:pPr>
      <w:r>
        <w:rPr>
          <w:rFonts w:ascii="Calibri" w:hAnsi="Calibri" w:cs="Calibri"/>
          <w:sz w:val="22"/>
          <w:szCs w:val="22"/>
          <w:lang w:val="fr-FR"/>
        </w:rPr>
        <w:t>B.</w:t>
      </w:r>
      <w:r w:rsidRPr="00695C22">
        <w:rPr>
          <w:rFonts w:ascii="Calibri" w:hAnsi="Calibri" w:cs="Calibri"/>
          <w:sz w:val="22"/>
          <w:szCs w:val="22"/>
          <w:lang w:val="fr-FR"/>
        </w:rPr>
        <w:t>2</w:t>
      </w:r>
      <w:r>
        <w:rPr>
          <w:rFonts w:ascii="Calibri" w:hAnsi="Calibri" w:cs="Calibri"/>
          <w:sz w:val="22"/>
          <w:szCs w:val="22"/>
          <w:lang w:val="fr-FR"/>
        </w:rPr>
        <w:t>)</w:t>
      </w:r>
      <w:r w:rsidRPr="00695C22">
        <w:rPr>
          <w:rFonts w:ascii="Calibri" w:hAnsi="Calibri" w:cs="Calibri"/>
          <w:sz w:val="22"/>
          <w:szCs w:val="22"/>
          <w:lang w:val="fr-FR"/>
        </w:rPr>
        <w:tab/>
        <w:t>Le présent appel d'offres comprend les documents suivants :</w:t>
      </w:r>
    </w:p>
    <w:p w14:paraId="6374DB7F" w14:textId="77777777" w:rsidR="00695C22" w:rsidRPr="00695C22" w:rsidRDefault="00695C22" w:rsidP="00695C22">
      <w:pPr>
        <w:ind w:left="360"/>
        <w:rPr>
          <w:rFonts w:ascii="Calibri" w:hAnsi="Calibri" w:cs="Calibri"/>
          <w:sz w:val="22"/>
          <w:szCs w:val="22"/>
          <w:lang w:val="fr-FR"/>
        </w:rPr>
      </w:pPr>
      <w:r w:rsidRPr="00695C22">
        <w:rPr>
          <w:rFonts w:ascii="Calibri" w:hAnsi="Calibri" w:cs="Calibri"/>
          <w:sz w:val="22"/>
          <w:szCs w:val="22"/>
          <w:lang w:val="fr-FR"/>
        </w:rPr>
        <w:t>a)</w:t>
      </w:r>
      <w:r w:rsidRPr="00695C22">
        <w:rPr>
          <w:rFonts w:ascii="Calibri" w:hAnsi="Calibri" w:cs="Calibri"/>
          <w:sz w:val="22"/>
          <w:szCs w:val="22"/>
          <w:lang w:val="fr-FR"/>
        </w:rPr>
        <w:tab/>
        <w:t>L'appel d'offres (AO)</w:t>
      </w:r>
    </w:p>
    <w:p w14:paraId="15158549" w14:textId="77777777" w:rsidR="00695C22" w:rsidRPr="0057697A" w:rsidRDefault="00695C22" w:rsidP="00695C22">
      <w:pPr>
        <w:ind w:left="360"/>
        <w:rPr>
          <w:rFonts w:ascii="Calibri" w:hAnsi="Calibri" w:cs="Calibri"/>
          <w:sz w:val="22"/>
          <w:szCs w:val="22"/>
          <w:lang w:val="fr-FR"/>
        </w:rPr>
      </w:pPr>
      <w:r w:rsidRPr="00695C22">
        <w:rPr>
          <w:rFonts w:ascii="Calibri" w:hAnsi="Calibri" w:cs="Calibri"/>
          <w:sz w:val="22"/>
          <w:szCs w:val="22"/>
          <w:lang w:val="fr-FR"/>
        </w:rPr>
        <w:t>b)</w:t>
      </w:r>
      <w:r w:rsidRPr="00695C22">
        <w:rPr>
          <w:rFonts w:ascii="Calibri" w:hAnsi="Calibri" w:cs="Calibri"/>
          <w:sz w:val="22"/>
          <w:szCs w:val="22"/>
          <w:lang w:val="fr-FR"/>
        </w:rPr>
        <w:tab/>
        <w:t>Document de réponse du soumissionnaire (BRD)</w:t>
      </w:r>
    </w:p>
    <w:p w14:paraId="75A6F571" w14:textId="77777777" w:rsidR="00E31B92" w:rsidRPr="0057697A" w:rsidRDefault="00E31B92" w:rsidP="00E31B92">
      <w:pPr>
        <w:pStyle w:val="Titre3"/>
        <w:numPr>
          <w:ilvl w:val="0"/>
          <w:numId w:val="0"/>
        </w:numPr>
        <w:rPr>
          <w:rFonts w:ascii="Calibri" w:hAnsi="Calibri" w:cs="Calibri"/>
          <w:b w:val="0"/>
          <w:bCs w:val="0"/>
          <w:sz w:val="22"/>
          <w:szCs w:val="22"/>
          <w:lang w:val="fr-FR"/>
        </w:rPr>
      </w:pPr>
    </w:p>
    <w:p w14:paraId="2122EB89" w14:textId="53A29708" w:rsidR="00E31B92" w:rsidRPr="0057697A"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 </w:t>
      </w:r>
      <w:r w:rsidR="00695C22" w:rsidRPr="00695C22">
        <w:rPr>
          <w:rFonts w:ascii="Calibri" w:hAnsi="Calibri" w:cs="Calibri"/>
          <w:sz w:val="22"/>
          <w:szCs w:val="22"/>
          <w:lang w:val="fr-FR"/>
        </w:rPr>
        <w:t>3.</w:t>
      </w:r>
      <w:r w:rsidR="001659E3">
        <w:rPr>
          <w:rFonts w:ascii="Calibri" w:hAnsi="Calibri" w:cs="Calibri"/>
          <w:sz w:val="22"/>
          <w:szCs w:val="22"/>
          <w:lang w:val="fr-FR"/>
        </w:rPr>
        <w:t xml:space="preserve"> </w:t>
      </w:r>
      <w:r w:rsidR="00695C22" w:rsidRPr="00695C22">
        <w:rPr>
          <w:rFonts w:ascii="Calibri" w:hAnsi="Calibri" w:cs="Calibri"/>
          <w:sz w:val="22"/>
          <w:szCs w:val="22"/>
          <w:lang w:val="fr-FR"/>
        </w:rPr>
        <w:t xml:space="preserve">Les fournisseurs intéressés doivent soumettre des offres </w:t>
      </w:r>
      <w:r w:rsidR="001019E5">
        <w:rPr>
          <w:rFonts w:ascii="Calibri" w:hAnsi="Calibri" w:cs="Calibri"/>
          <w:sz w:val="22"/>
          <w:szCs w:val="22"/>
          <w:lang w:val="fr-FR"/>
        </w:rPr>
        <w:t>physique</w:t>
      </w:r>
      <w:r w:rsidR="0032686F">
        <w:rPr>
          <w:rFonts w:ascii="Calibri" w:hAnsi="Calibri" w:cs="Calibri"/>
          <w:sz w:val="22"/>
          <w:szCs w:val="22"/>
          <w:lang w:val="fr-FR"/>
        </w:rPr>
        <w:t>s</w:t>
      </w:r>
      <w:r w:rsidR="001019E5">
        <w:rPr>
          <w:rFonts w:ascii="Calibri" w:hAnsi="Calibri" w:cs="Calibri"/>
          <w:sz w:val="22"/>
          <w:szCs w:val="22"/>
          <w:lang w:val="fr-FR"/>
        </w:rPr>
        <w:t xml:space="preserve"> </w:t>
      </w:r>
      <w:r w:rsidR="00695C22" w:rsidRPr="00695C22">
        <w:rPr>
          <w:rFonts w:ascii="Calibri" w:hAnsi="Calibri" w:cs="Calibri"/>
          <w:sz w:val="22"/>
          <w:szCs w:val="22"/>
          <w:lang w:val="fr-FR"/>
        </w:rPr>
        <w:t>cachetées, dans des enveloppes portant clairement la référence.</w:t>
      </w:r>
      <w:r w:rsidR="00E31B92" w:rsidRPr="0057697A">
        <w:rPr>
          <w:rFonts w:ascii="Calibri" w:hAnsi="Calibri" w:cs="Calibri"/>
          <w:sz w:val="22"/>
          <w:szCs w:val="22"/>
          <w:lang w:val="fr-FR"/>
        </w:rPr>
        <w:t xml:space="preserve"> : </w:t>
      </w:r>
      <w:r w:rsidR="00695C22" w:rsidRPr="00695C22">
        <w:rPr>
          <w:rFonts w:ascii="Calibri" w:hAnsi="Calibri" w:cs="Calibri"/>
          <w:sz w:val="22"/>
          <w:szCs w:val="22"/>
          <w:lang w:val="fr-FR"/>
        </w:rPr>
        <w:t>MC-BF-SMC-2026-003</w:t>
      </w:r>
      <w:r w:rsidR="006333A7">
        <w:rPr>
          <w:rFonts w:ascii="Calibri" w:hAnsi="Calibri" w:cs="Calibri"/>
          <w:sz w:val="22"/>
          <w:szCs w:val="22"/>
          <w:lang w:val="fr-FR"/>
        </w:rPr>
        <w:t>—</w:t>
      </w:r>
      <w:r w:rsidR="00B93D82">
        <w:rPr>
          <w:rFonts w:ascii="Calibri" w:hAnsi="Calibri" w:cs="Calibri"/>
          <w:sz w:val="22"/>
          <w:szCs w:val="22"/>
          <w:lang w:val="fr-FR"/>
        </w:rPr>
        <w:t>SACS IMPERMEABLES</w:t>
      </w:r>
      <w:r w:rsidR="00695C22" w:rsidRPr="00695C22">
        <w:rPr>
          <w:rFonts w:ascii="Calibri" w:hAnsi="Calibri" w:cs="Calibri"/>
          <w:sz w:val="22"/>
          <w:szCs w:val="22"/>
          <w:lang w:val="fr-FR"/>
        </w:rPr>
        <w:t>_LOT</w:t>
      </w:r>
      <w:r w:rsidR="00B93D82">
        <w:rPr>
          <w:rFonts w:ascii="Calibri" w:hAnsi="Calibri" w:cs="Calibri"/>
          <w:sz w:val="22"/>
          <w:szCs w:val="22"/>
          <w:lang w:val="fr-FR"/>
        </w:rPr>
        <w:t>3</w:t>
      </w:r>
    </w:p>
    <w:p w14:paraId="53B2A76F" w14:textId="77777777" w:rsidR="00E31B92" w:rsidRPr="00ED1968" w:rsidRDefault="00E31B92" w:rsidP="00E31B92">
      <w:pPr>
        <w:ind w:left="360"/>
        <w:rPr>
          <w:rFonts w:ascii="Calibri" w:hAnsi="Calibri" w:cs="Calibri"/>
          <w:b/>
          <w:sz w:val="22"/>
          <w:szCs w:val="22"/>
          <w:lang w:val="fr-FR"/>
        </w:rPr>
      </w:pPr>
      <w:r w:rsidRPr="00ED1968">
        <w:rPr>
          <w:rFonts w:ascii="Calibri" w:hAnsi="Calibri" w:cs="Calibri"/>
          <w:b/>
          <w:sz w:val="22"/>
          <w:szCs w:val="22"/>
          <w:lang w:val="fr-FR"/>
        </w:rPr>
        <w:t xml:space="preserve">Malaria Consortium </w:t>
      </w:r>
      <w:r w:rsidR="003D2916" w:rsidRPr="00ED1968">
        <w:rPr>
          <w:rFonts w:ascii="Calibri" w:hAnsi="Calibri" w:cs="Calibri"/>
          <w:b/>
          <w:sz w:val="22"/>
          <w:szCs w:val="22"/>
          <w:lang w:val="fr-FR"/>
        </w:rPr>
        <w:t>Burkina Faso</w:t>
      </w:r>
    </w:p>
    <w:p w14:paraId="07CE1DCD" w14:textId="77777777" w:rsidR="00E31B92" w:rsidRPr="00ED1968" w:rsidRDefault="003D2916" w:rsidP="00E31B92">
      <w:pPr>
        <w:autoSpaceDE w:val="0"/>
        <w:autoSpaceDN w:val="0"/>
        <w:ind w:left="360"/>
        <w:rPr>
          <w:rFonts w:ascii="Calibri" w:hAnsi="Calibri" w:cs="Calibri"/>
          <w:b/>
          <w:sz w:val="22"/>
          <w:szCs w:val="22"/>
          <w:lang w:val="fr-FR"/>
        </w:rPr>
      </w:pPr>
      <w:r w:rsidRPr="00ED1968">
        <w:rPr>
          <w:rFonts w:ascii="Calibri" w:hAnsi="Calibri" w:cs="Calibri"/>
          <w:b/>
          <w:sz w:val="22"/>
          <w:szCs w:val="22"/>
          <w:lang w:val="fr-FR"/>
        </w:rPr>
        <w:t>A l’attention d</w:t>
      </w:r>
      <w:r w:rsidR="00382AC1" w:rsidRPr="00ED1968">
        <w:rPr>
          <w:rFonts w:ascii="Calibri" w:hAnsi="Calibri" w:cs="Calibri"/>
          <w:b/>
          <w:sz w:val="22"/>
          <w:szCs w:val="22"/>
          <w:lang w:val="fr-FR"/>
        </w:rPr>
        <w:t>u</w:t>
      </w:r>
      <w:r w:rsidR="00EF47CD" w:rsidRPr="00ED1968">
        <w:rPr>
          <w:rFonts w:ascii="Calibri" w:hAnsi="Calibri" w:cs="Calibri"/>
          <w:b/>
          <w:sz w:val="22"/>
          <w:szCs w:val="22"/>
          <w:lang w:val="fr-FR"/>
        </w:rPr>
        <w:t xml:space="preserve"> direct</w:t>
      </w:r>
      <w:r w:rsidR="00382AC1" w:rsidRPr="00ED1968">
        <w:rPr>
          <w:rFonts w:ascii="Calibri" w:hAnsi="Calibri" w:cs="Calibri"/>
          <w:b/>
          <w:sz w:val="22"/>
          <w:szCs w:val="22"/>
          <w:lang w:val="fr-FR"/>
        </w:rPr>
        <w:t>eur</w:t>
      </w:r>
      <w:r w:rsidR="00EF47CD" w:rsidRPr="00ED1968">
        <w:rPr>
          <w:rFonts w:ascii="Calibri" w:hAnsi="Calibri" w:cs="Calibri"/>
          <w:b/>
          <w:sz w:val="22"/>
          <w:szCs w:val="22"/>
          <w:lang w:val="fr-FR"/>
        </w:rPr>
        <w:t xml:space="preserve"> Pays</w:t>
      </w:r>
    </w:p>
    <w:p w14:paraId="0959F819" w14:textId="77777777" w:rsidR="00695C22" w:rsidRDefault="00695C22" w:rsidP="00091FA9">
      <w:pPr>
        <w:autoSpaceDE w:val="0"/>
        <w:autoSpaceDN w:val="0"/>
        <w:ind w:left="360"/>
        <w:rPr>
          <w:rFonts w:ascii="Calibri" w:hAnsi="Calibri" w:cs="Calibri"/>
          <w:sz w:val="22"/>
          <w:szCs w:val="22"/>
          <w:lang w:val="fr-FR"/>
        </w:rPr>
      </w:pPr>
      <w:r w:rsidRPr="00695C22">
        <w:rPr>
          <w:rFonts w:ascii="Calibri" w:hAnsi="Calibri" w:cs="Calibri"/>
          <w:sz w:val="22"/>
          <w:szCs w:val="22"/>
          <w:lang w:val="fr-FR"/>
        </w:rPr>
        <w:t xml:space="preserve">Ouagadougou, </w:t>
      </w:r>
      <w:proofErr w:type="spellStart"/>
      <w:r w:rsidRPr="00695C22">
        <w:rPr>
          <w:rFonts w:ascii="Calibri" w:hAnsi="Calibri" w:cs="Calibri"/>
          <w:sz w:val="22"/>
          <w:szCs w:val="22"/>
          <w:lang w:val="fr-FR"/>
        </w:rPr>
        <w:t>Dagnoën</w:t>
      </w:r>
      <w:proofErr w:type="spellEnd"/>
      <w:r w:rsidRPr="00695C22">
        <w:rPr>
          <w:rFonts w:ascii="Calibri" w:hAnsi="Calibri" w:cs="Calibri"/>
          <w:sz w:val="22"/>
          <w:szCs w:val="22"/>
          <w:lang w:val="fr-FR"/>
        </w:rPr>
        <w:t xml:space="preserve">, Secteur 23, Rue 29.13,     </w:t>
      </w:r>
    </w:p>
    <w:p w14:paraId="5B8F9A84" w14:textId="77777777" w:rsidR="0032686F" w:rsidRDefault="00695C22" w:rsidP="00683E51">
      <w:pPr>
        <w:tabs>
          <w:tab w:val="num" w:pos="993"/>
        </w:tabs>
        <w:ind w:left="0"/>
        <w:rPr>
          <w:rFonts w:ascii="Calibri" w:hAnsi="Calibri" w:cs="Calibri"/>
          <w:sz w:val="22"/>
          <w:szCs w:val="22"/>
          <w:lang w:val="fr-FR"/>
        </w:rPr>
      </w:pPr>
      <w:r w:rsidRPr="00695C22">
        <w:rPr>
          <w:rFonts w:ascii="Calibri" w:hAnsi="Calibri" w:cs="Calibri"/>
          <w:sz w:val="22"/>
          <w:szCs w:val="22"/>
          <w:lang w:val="fr-FR"/>
        </w:rPr>
        <w:t xml:space="preserve">  Arrondissement 5, 06 BP 9519 Ouagadougou 06, tél : (226) 25 36 25 38 </w:t>
      </w:r>
    </w:p>
    <w:p w14:paraId="2F27A613" w14:textId="77777777" w:rsidR="0032686F" w:rsidRDefault="0032686F" w:rsidP="00683E51">
      <w:pPr>
        <w:tabs>
          <w:tab w:val="num" w:pos="993"/>
        </w:tabs>
        <w:ind w:left="0"/>
        <w:rPr>
          <w:rFonts w:ascii="Calibri" w:hAnsi="Calibri" w:cs="Calibri"/>
          <w:sz w:val="22"/>
          <w:szCs w:val="22"/>
          <w:lang w:val="fr-FR"/>
        </w:rPr>
      </w:pPr>
    </w:p>
    <w:p w14:paraId="1F1B04DD" w14:textId="63D3092D" w:rsidR="005D0A40" w:rsidRDefault="00683E51" w:rsidP="00683E51">
      <w:pPr>
        <w:tabs>
          <w:tab w:val="num" w:pos="993"/>
        </w:tabs>
        <w:ind w:left="0"/>
        <w:rPr>
          <w:rFonts w:ascii="Calibri" w:hAnsi="Calibri" w:cs="Calibri"/>
          <w:sz w:val="22"/>
          <w:szCs w:val="22"/>
          <w:lang w:val="fr-FR"/>
        </w:rPr>
      </w:pPr>
      <w:r>
        <w:rPr>
          <w:rFonts w:ascii="Calibri" w:hAnsi="Calibri" w:cs="Calibri"/>
          <w:sz w:val="22"/>
          <w:szCs w:val="22"/>
          <w:lang w:val="fr-FR"/>
        </w:rPr>
        <w:t>Les soumissionnaire</w:t>
      </w:r>
      <w:r w:rsidRPr="00700312">
        <w:rPr>
          <w:rFonts w:ascii="Calibri" w:hAnsi="Calibri" w:cs="Calibri"/>
          <w:sz w:val="22"/>
          <w:szCs w:val="22"/>
          <w:lang w:val="fr-FR"/>
        </w:rPr>
        <w:t xml:space="preserve">s </w:t>
      </w:r>
      <w:r w:rsidR="00D824F3">
        <w:rPr>
          <w:rFonts w:ascii="Calibri" w:hAnsi="Calibri" w:cs="Calibri"/>
          <w:sz w:val="22"/>
          <w:szCs w:val="22"/>
          <w:lang w:val="fr-FR"/>
        </w:rPr>
        <w:t xml:space="preserve">doivent </w:t>
      </w:r>
      <w:r w:rsidR="00FB2826">
        <w:rPr>
          <w:rFonts w:ascii="Calibri" w:hAnsi="Calibri" w:cs="Calibri"/>
          <w:sz w:val="22"/>
          <w:szCs w:val="22"/>
          <w:lang w:val="fr-FR"/>
        </w:rPr>
        <w:t>également</w:t>
      </w:r>
      <w:r w:rsidR="00D824F3" w:rsidRPr="00700312">
        <w:rPr>
          <w:rFonts w:ascii="Calibri" w:hAnsi="Calibri" w:cs="Calibri"/>
          <w:sz w:val="22"/>
          <w:szCs w:val="22"/>
          <w:lang w:val="fr-FR"/>
        </w:rPr>
        <w:t xml:space="preserve"> </w:t>
      </w:r>
      <w:r w:rsidRPr="00700312">
        <w:rPr>
          <w:rFonts w:ascii="Calibri" w:hAnsi="Calibri" w:cs="Calibri"/>
          <w:sz w:val="22"/>
          <w:szCs w:val="22"/>
          <w:lang w:val="fr-FR"/>
        </w:rPr>
        <w:t xml:space="preserve">soumettre </w:t>
      </w:r>
      <w:r>
        <w:rPr>
          <w:rFonts w:ascii="Calibri" w:hAnsi="Calibri" w:cs="Calibri"/>
          <w:sz w:val="22"/>
          <w:szCs w:val="22"/>
          <w:lang w:val="fr-FR"/>
        </w:rPr>
        <w:t>une</w:t>
      </w:r>
      <w:r w:rsidRPr="00700312">
        <w:rPr>
          <w:rFonts w:ascii="Calibri" w:hAnsi="Calibri" w:cs="Calibri"/>
          <w:b/>
          <w:sz w:val="22"/>
          <w:szCs w:val="22"/>
          <w:lang w:val="fr-FR"/>
        </w:rPr>
        <w:t xml:space="preserve"> offre </w:t>
      </w:r>
      <w:r w:rsidRPr="004A0A97">
        <w:rPr>
          <w:rStyle w:val="st"/>
          <w:lang w:val="fr-FR"/>
        </w:rPr>
        <w:t>par v</w:t>
      </w:r>
      <w:r>
        <w:rPr>
          <w:rStyle w:val="st"/>
          <w:lang w:val="fr-FR"/>
        </w:rPr>
        <w:t>oie</w:t>
      </w:r>
      <w:r w:rsidRPr="004A0A97">
        <w:rPr>
          <w:rStyle w:val="st"/>
          <w:lang w:val="fr-FR"/>
        </w:rPr>
        <w:t xml:space="preserve"> électronique</w:t>
      </w:r>
      <w:r>
        <w:rPr>
          <w:rStyle w:val="st"/>
          <w:lang w:val="fr-FR"/>
        </w:rPr>
        <w:t xml:space="preserve"> à</w:t>
      </w:r>
      <w:r w:rsidRPr="004A0A97">
        <w:rPr>
          <w:rFonts w:ascii="Calibri" w:hAnsi="Calibri" w:cs="Calibri"/>
          <w:b/>
          <w:sz w:val="22"/>
          <w:szCs w:val="22"/>
          <w:lang w:val="fr-FR"/>
        </w:rPr>
        <w:t xml:space="preserve"> </w:t>
      </w:r>
      <w:hyperlink r:id="rId13" w:history="1">
        <w:r w:rsidRPr="004A0A97">
          <w:rPr>
            <w:rStyle w:val="Lienhypertexte"/>
            <w:rFonts w:ascii="Calibri" w:hAnsi="Calibri"/>
            <w:sz w:val="22"/>
            <w:szCs w:val="22"/>
            <w:lang w:val="fr-FR"/>
          </w:rPr>
          <w:t>tenders@malariaconsortium.org</w:t>
        </w:r>
      </w:hyperlink>
      <w:r w:rsidRPr="004A0A97">
        <w:rPr>
          <w:rStyle w:val="st"/>
          <w:rFonts w:ascii="Calibri" w:hAnsi="Calibri"/>
          <w:sz w:val="22"/>
          <w:szCs w:val="22"/>
          <w:lang w:val="fr-FR"/>
        </w:rPr>
        <w:t xml:space="preserve"> avec la référence suivante dans le sujet </w:t>
      </w:r>
      <w:proofErr w:type="gramStart"/>
      <w:r w:rsidRPr="004A0A97">
        <w:rPr>
          <w:rStyle w:val="st"/>
          <w:rFonts w:ascii="Calibri" w:hAnsi="Calibri"/>
          <w:sz w:val="22"/>
          <w:szCs w:val="22"/>
          <w:lang w:val="fr-FR"/>
        </w:rPr>
        <w:t>de l’email</w:t>
      </w:r>
      <w:proofErr w:type="gramEnd"/>
      <w:r w:rsidRPr="004A0A97">
        <w:rPr>
          <w:rStyle w:val="st"/>
          <w:rFonts w:ascii="Calibri" w:hAnsi="Calibri"/>
          <w:sz w:val="22"/>
          <w:szCs w:val="22"/>
          <w:lang w:val="fr-FR"/>
        </w:rPr>
        <w:t> </w:t>
      </w:r>
      <w:r w:rsidRPr="0060049D">
        <w:rPr>
          <w:rStyle w:val="st"/>
          <w:rFonts w:ascii="Calibri" w:hAnsi="Calibri"/>
          <w:sz w:val="22"/>
          <w:szCs w:val="22"/>
          <w:lang w:val="fr-FR"/>
        </w:rPr>
        <w:t xml:space="preserve">: </w:t>
      </w:r>
      <w:r>
        <w:rPr>
          <w:rStyle w:val="st"/>
          <w:rFonts w:ascii="Calibri" w:hAnsi="Calibri"/>
          <w:b/>
          <w:sz w:val="22"/>
          <w:szCs w:val="22"/>
          <w:lang w:val="fr-FR"/>
        </w:rPr>
        <w:t>« </w:t>
      </w:r>
      <w:r w:rsidR="00695C22" w:rsidRPr="00695C22">
        <w:rPr>
          <w:rFonts w:ascii="Calibri" w:hAnsi="Calibri" w:cs="Calibri"/>
          <w:b/>
          <w:bCs/>
          <w:caps/>
          <w:sz w:val="22"/>
          <w:szCs w:val="22"/>
          <w:lang w:val="fr-FR"/>
        </w:rPr>
        <w:t>MC-BF-SMC-2026-003</w:t>
      </w:r>
      <w:r w:rsidR="00B93D82">
        <w:rPr>
          <w:rFonts w:ascii="Calibri" w:hAnsi="Calibri" w:cs="Calibri"/>
          <w:b/>
          <w:bCs/>
          <w:caps/>
          <w:sz w:val="22"/>
          <w:szCs w:val="22"/>
          <w:lang w:val="fr-FR"/>
        </w:rPr>
        <w:t>-SACS IMPERMEABLES</w:t>
      </w:r>
      <w:r w:rsidR="00695C22" w:rsidRPr="00695C22">
        <w:rPr>
          <w:rFonts w:ascii="Calibri" w:hAnsi="Calibri" w:cs="Calibri"/>
          <w:b/>
          <w:bCs/>
          <w:caps/>
          <w:sz w:val="22"/>
          <w:szCs w:val="22"/>
          <w:lang w:val="fr-FR"/>
        </w:rPr>
        <w:t>_LOT</w:t>
      </w:r>
      <w:proofErr w:type="gramStart"/>
      <w:r w:rsidR="00B93D82">
        <w:rPr>
          <w:rFonts w:ascii="Calibri" w:hAnsi="Calibri" w:cs="Calibri"/>
          <w:b/>
          <w:bCs/>
          <w:caps/>
          <w:sz w:val="22"/>
          <w:szCs w:val="22"/>
          <w:lang w:val="fr-FR"/>
        </w:rPr>
        <w:t>3</w:t>
      </w:r>
      <w:r w:rsidRPr="00ED1968">
        <w:rPr>
          <w:rStyle w:val="st"/>
          <w:rFonts w:ascii="Calibri" w:hAnsi="Calibri"/>
          <w:b/>
          <w:sz w:val="22"/>
          <w:szCs w:val="22"/>
          <w:lang w:val="fr-FR"/>
        </w:rPr>
        <w:t>»</w:t>
      </w:r>
      <w:proofErr w:type="gramEnd"/>
      <w:r w:rsidR="005D0A40" w:rsidRPr="00ED1968">
        <w:rPr>
          <w:rStyle w:val="st"/>
          <w:rFonts w:ascii="Calibri" w:hAnsi="Calibri"/>
          <w:b/>
          <w:sz w:val="22"/>
          <w:szCs w:val="22"/>
          <w:lang w:val="fr-FR"/>
        </w:rPr>
        <w:t>.</w:t>
      </w:r>
    </w:p>
    <w:p w14:paraId="6A966395" w14:textId="40D9B7EF"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lastRenderedPageBreak/>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hyperlink r:id="rId14" w:history="1">
        <w:r w:rsidRPr="00F44A7B">
          <w:rPr>
            <w:rStyle w:val="Lienhypertexte"/>
            <w:rFonts w:ascii="Calibri" w:hAnsi="Calibri"/>
            <w:sz w:val="22"/>
            <w:szCs w:val="22"/>
            <w:lang w:val="fr-FR"/>
          </w:rPr>
          <w:t>tenders@malariaconsortium.org</w:t>
        </w:r>
      </w:hyperlink>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w:t>
      </w:r>
      <w:r w:rsidR="00B93D82">
        <w:rPr>
          <w:rFonts w:ascii="Calibri" w:hAnsi="Calibri" w:cs="Calibri"/>
          <w:b/>
          <w:bCs/>
          <w:caps/>
          <w:sz w:val="22"/>
          <w:szCs w:val="22"/>
          <w:lang w:val="fr-FR"/>
        </w:rPr>
        <w:t>SACS IMPERMEABLES</w:t>
      </w:r>
      <w:r w:rsidR="00695C22" w:rsidRPr="00695C22">
        <w:rPr>
          <w:rFonts w:ascii="Calibri" w:hAnsi="Calibri" w:cs="Calibri"/>
          <w:b/>
          <w:bCs/>
          <w:caps/>
          <w:sz w:val="22"/>
          <w:szCs w:val="22"/>
          <w:lang w:val="fr-FR"/>
        </w:rPr>
        <w:t>_LOT</w:t>
      </w:r>
      <w:proofErr w:type="gramStart"/>
      <w:r w:rsidR="00B93D82">
        <w:rPr>
          <w:rFonts w:ascii="Calibri" w:hAnsi="Calibri" w:cs="Calibri"/>
          <w:b/>
          <w:bCs/>
          <w:caps/>
          <w:sz w:val="22"/>
          <w:szCs w:val="22"/>
          <w:lang w:val="fr-FR"/>
        </w:rPr>
        <w:t>3</w:t>
      </w:r>
      <w:r w:rsidRPr="00F44A7B">
        <w:rPr>
          <w:rStyle w:val="st"/>
          <w:rFonts w:ascii="Calibri" w:hAnsi="Calibri"/>
          <w:sz w:val="22"/>
          <w:szCs w:val="22"/>
          <w:lang w:val="fr-FR"/>
        </w:rPr>
        <w:t>»</w:t>
      </w:r>
      <w:proofErr w:type="gramEnd"/>
      <w:r>
        <w:rPr>
          <w:rStyle w:val="st"/>
          <w:rFonts w:ascii="Calibri" w:hAnsi="Calibri"/>
          <w:sz w:val="22"/>
          <w:szCs w:val="22"/>
          <w:lang w:val="fr-FR"/>
        </w:rPr>
        <w:t>.</w:t>
      </w:r>
    </w:p>
    <w:p w14:paraId="2677280B" w14:textId="77777777" w:rsidR="00683E51" w:rsidRDefault="00683E51" w:rsidP="003D2916">
      <w:pPr>
        <w:ind w:left="0" w:firstLine="360"/>
        <w:rPr>
          <w:rFonts w:ascii="Calibri" w:hAnsi="Calibri" w:cs="Calibri"/>
          <w:sz w:val="22"/>
          <w:szCs w:val="22"/>
          <w:lang w:val="fr-FR"/>
        </w:rPr>
      </w:pPr>
    </w:p>
    <w:p w14:paraId="4447EA77" w14:textId="2BF95296" w:rsidR="00EF47CD" w:rsidRPr="00CA6C31" w:rsidRDefault="00EF47CD" w:rsidP="00EF47CD">
      <w:pPr>
        <w:ind w:left="360"/>
        <w:rPr>
          <w:rFonts w:ascii="Calibri" w:hAnsi="Calibri" w:cs="Calibri"/>
          <w:sz w:val="22"/>
          <w:szCs w:val="22"/>
          <w:lang w:val="fr-FR"/>
        </w:rPr>
      </w:pPr>
      <w:r w:rsidRPr="00CA6C31">
        <w:rPr>
          <w:rFonts w:ascii="Calibri" w:hAnsi="Calibri" w:cs="Calibri"/>
          <w:sz w:val="22"/>
          <w:szCs w:val="22"/>
          <w:lang w:val="fr-FR"/>
        </w:rPr>
        <w:t xml:space="preserve">B.3) Le fournisseur doit accompagner sa soumission d’offre d’une garantie bancaire de soumission d’un montant </w:t>
      </w:r>
      <w:r w:rsidR="00CA6C31" w:rsidRPr="00CA6C31">
        <w:rPr>
          <w:rFonts w:ascii="Calibri" w:hAnsi="Calibri" w:cs="Calibri"/>
          <w:sz w:val="22"/>
          <w:szCs w:val="22"/>
          <w:lang w:val="fr-FR"/>
        </w:rPr>
        <w:t>d’un</w:t>
      </w:r>
      <w:r w:rsidRPr="00CA6C31">
        <w:rPr>
          <w:rFonts w:ascii="Calibri" w:hAnsi="Calibri" w:cs="Calibri"/>
          <w:sz w:val="22"/>
          <w:szCs w:val="22"/>
          <w:lang w:val="fr-FR"/>
        </w:rPr>
        <w:t xml:space="preserve"> million (1 000 000) francs CFA</w:t>
      </w:r>
      <w:r w:rsidR="0010125A" w:rsidRPr="00CA6C31">
        <w:rPr>
          <w:rFonts w:ascii="Calibri" w:hAnsi="Calibri" w:cs="Calibri"/>
          <w:sz w:val="22"/>
          <w:szCs w:val="22"/>
          <w:lang w:val="fr-FR"/>
        </w:rPr>
        <w:t>,</w:t>
      </w:r>
      <w:r w:rsidR="00485044">
        <w:rPr>
          <w:rFonts w:ascii="Calibri" w:hAnsi="Calibri" w:cs="Calibri"/>
          <w:sz w:val="22"/>
          <w:szCs w:val="22"/>
          <w:lang w:val="fr-FR"/>
        </w:rPr>
        <w:t xml:space="preserve"> </w:t>
      </w:r>
    </w:p>
    <w:p w14:paraId="15FAA11D" w14:textId="0CF6183B" w:rsidR="001019E5" w:rsidRPr="00EF47CD" w:rsidRDefault="00EF11BE" w:rsidP="00EF47CD">
      <w:pPr>
        <w:ind w:left="360"/>
        <w:rPr>
          <w:rFonts w:ascii="Calibri" w:hAnsi="Calibri" w:cs="Calibri"/>
          <w:sz w:val="22"/>
          <w:szCs w:val="22"/>
          <w:lang w:val="fr-FR"/>
        </w:rPr>
      </w:pPr>
      <w:proofErr w:type="gramStart"/>
      <w:r w:rsidRPr="00CA6C31">
        <w:rPr>
          <w:rFonts w:ascii="Calibri" w:hAnsi="Calibri" w:cs="Calibri"/>
          <w:sz w:val="22"/>
          <w:szCs w:val="22"/>
          <w:lang w:val="fr-FR"/>
        </w:rPr>
        <w:t>d’un</w:t>
      </w:r>
      <w:proofErr w:type="gramEnd"/>
      <w:r w:rsidRPr="00CA6C31">
        <w:rPr>
          <w:rFonts w:ascii="Calibri" w:hAnsi="Calibri" w:cs="Calibri"/>
          <w:sz w:val="22"/>
          <w:szCs w:val="22"/>
          <w:lang w:val="fr-FR"/>
        </w:rPr>
        <w:t xml:space="preserve"> certificat de </w:t>
      </w:r>
      <w:r w:rsidR="00CA6C31" w:rsidRPr="00CA6C31">
        <w:rPr>
          <w:rFonts w:ascii="Calibri" w:hAnsi="Calibri" w:cs="Calibri"/>
          <w:sz w:val="22"/>
          <w:szCs w:val="22"/>
          <w:lang w:val="fr-FR"/>
        </w:rPr>
        <w:t xml:space="preserve">chiffre </w:t>
      </w:r>
      <w:proofErr w:type="gramStart"/>
      <w:r w:rsidR="00DA529A" w:rsidRPr="00CA6C31">
        <w:rPr>
          <w:rFonts w:ascii="Calibri" w:hAnsi="Calibri" w:cs="Calibri"/>
          <w:sz w:val="22"/>
          <w:szCs w:val="22"/>
          <w:lang w:val="fr-FR"/>
        </w:rPr>
        <w:t>d’affaire</w:t>
      </w:r>
      <w:proofErr w:type="gramEnd"/>
      <w:r w:rsidR="00DA529A" w:rsidRPr="00CA6C31">
        <w:rPr>
          <w:rFonts w:ascii="Calibri" w:hAnsi="Calibri" w:cs="Calibri"/>
          <w:sz w:val="22"/>
          <w:szCs w:val="22"/>
          <w:lang w:val="fr-FR"/>
        </w:rPr>
        <w:t xml:space="preserve"> </w:t>
      </w:r>
      <w:proofErr w:type="gramStart"/>
      <w:r w:rsidR="00DA529A" w:rsidRPr="00CA6C31">
        <w:rPr>
          <w:rFonts w:ascii="Calibri" w:hAnsi="Calibri" w:cs="Calibri"/>
          <w:sz w:val="22"/>
          <w:szCs w:val="22"/>
          <w:lang w:val="fr-FR"/>
        </w:rPr>
        <w:t>des</w:t>
      </w:r>
      <w:r w:rsidRPr="00CA6C31">
        <w:rPr>
          <w:rFonts w:ascii="Calibri" w:hAnsi="Calibri" w:cs="Calibri"/>
          <w:sz w:val="22"/>
          <w:szCs w:val="22"/>
          <w:lang w:val="fr-FR"/>
        </w:rPr>
        <w:t xml:space="preserve"> </w:t>
      </w:r>
      <w:r w:rsidR="001019E5" w:rsidRPr="00CA6C31">
        <w:rPr>
          <w:rFonts w:ascii="Calibri" w:hAnsi="Calibri" w:cs="Calibri"/>
          <w:sz w:val="22"/>
          <w:szCs w:val="22"/>
          <w:lang w:val="fr-FR"/>
        </w:rPr>
        <w:t xml:space="preserve"> </w:t>
      </w:r>
      <w:r w:rsidR="0010125A" w:rsidRPr="00CA6C31">
        <w:rPr>
          <w:rFonts w:ascii="Calibri" w:hAnsi="Calibri" w:cs="Calibri"/>
          <w:sz w:val="22"/>
          <w:szCs w:val="22"/>
          <w:lang w:val="fr-FR"/>
        </w:rPr>
        <w:t>trois</w:t>
      </w:r>
      <w:proofErr w:type="gramEnd"/>
      <w:r w:rsidR="0010125A" w:rsidRPr="00CA6C31">
        <w:rPr>
          <w:rFonts w:ascii="Calibri" w:hAnsi="Calibri" w:cs="Calibri"/>
          <w:sz w:val="22"/>
          <w:szCs w:val="22"/>
          <w:lang w:val="fr-FR"/>
        </w:rPr>
        <w:t xml:space="preserve"> (</w:t>
      </w:r>
      <w:r w:rsidR="001019E5" w:rsidRPr="00CA6C31">
        <w:rPr>
          <w:rFonts w:ascii="Calibri" w:hAnsi="Calibri" w:cs="Calibri"/>
          <w:sz w:val="22"/>
          <w:szCs w:val="22"/>
          <w:lang w:val="fr-FR"/>
        </w:rPr>
        <w:t>3</w:t>
      </w:r>
      <w:r w:rsidR="0010125A" w:rsidRPr="00CA6C31">
        <w:rPr>
          <w:rFonts w:ascii="Calibri" w:hAnsi="Calibri" w:cs="Calibri"/>
          <w:sz w:val="22"/>
          <w:szCs w:val="22"/>
          <w:lang w:val="fr-FR"/>
        </w:rPr>
        <w:t>)</w:t>
      </w:r>
      <w:r w:rsidR="00DA529A">
        <w:rPr>
          <w:rFonts w:ascii="Calibri" w:hAnsi="Calibri" w:cs="Calibri"/>
          <w:sz w:val="22"/>
          <w:szCs w:val="22"/>
          <w:lang w:val="fr-FR"/>
        </w:rPr>
        <w:t xml:space="preserve"> </w:t>
      </w:r>
      <w:r w:rsidR="001019E5" w:rsidRPr="00CA6C31">
        <w:rPr>
          <w:rFonts w:ascii="Calibri" w:hAnsi="Calibri" w:cs="Calibri"/>
          <w:sz w:val="22"/>
          <w:szCs w:val="22"/>
          <w:lang w:val="fr-FR"/>
        </w:rPr>
        <w:t>dernières années</w:t>
      </w:r>
      <w:r w:rsidR="001019E5">
        <w:rPr>
          <w:rFonts w:ascii="Calibri" w:hAnsi="Calibri" w:cs="Calibri"/>
          <w:sz w:val="22"/>
          <w:szCs w:val="22"/>
          <w:lang w:val="fr-FR"/>
        </w:rPr>
        <w:t>.</w:t>
      </w:r>
    </w:p>
    <w:p w14:paraId="4B038CC2" w14:textId="77777777" w:rsidR="00111E6D" w:rsidRPr="0057697A" w:rsidRDefault="00111E6D" w:rsidP="003D2916">
      <w:pPr>
        <w:ind w:left="0" w:firstLine="360"/>
        <w:rPr>
          <w:rFonts w:ascii="Calibri" w:hAnsi="Calibri" w:cs="Calibri"/>
          <w:sz w:val="22"/>
          <w:szCs w:val="22"/>
          <w:lang w:val="fr-FR"/>
        </w:rPr>
      </w:pPr>
    </w:p>
    <w:p w14:paraId="623BC34B" w14:textId="77777777" w:rsidR="00111E6D" w:rsidRPr="0057697A" w:rsidRDefault="00EF47CD" w:rsidP="003D2916">
      <w:pPr>
        <w:ind w:left="0" w:firstLine="360"/>
        <w:rPr>
          <w:rFonts w:ascii="Calibri" w:hAnsi="Calibri" w:cs="Calibri"/>
          <w:sz w:val="22"/>
          <w:szCs w:val="22"/>
          <w:lang w:val="fr-FR"/>
        </w:rPr>
      </w:pPr>
      <w:r>
        <w:rPr>
          <w:rFonts w:ascii="Calibri" w:hAnsi="Calibri" w:cs="Calibri"/>
          <w:sz w:val="22"/>
          <w:szCs w:val="22"/>
          <w:lang w:val="fr-FR"/>
        </w:rPr>
        <w:t>B.4</w:t>
      </w:r>
      <w:r w:rsidR="00111E6D" w:rsidRPr="0057697A">
        <w:rPr>
          <w:rFonts w:ascii="Calibri" w:hAnsi="Calibri" w:cs="Calibri"/>
          <w:sz w:val="22"/>
          <w:szCs w:val="22"/>
          <w:lang w:val="fr-FR"/>
        </w:rPr>
        <w:t>) Le fournisseur devra signer une fiche de dépôt au moment de la soumission de son offre.</w:t>
      </w:r>
    </w:p>
    <w:p w14:paraId="29C005C4" w14:textId="77777777" w:rsidR="00E31B92" w:rsidRPr="0057697A" w:rsidRDefault="00E31B92" w:rsidP="00E31B92">
      <w:pPr>
        <w:rPr>
          <w:rFonts w:ascii="Calibri" w:hAnsi="Calibri" w:cs="Calibri"/>
          <w:sz w:val="22"/>
          <w:szCs w:val="22"/>
          <w:lang w:val="fr-FR"/>
        </w:rPr>
      </w:pPr>
    </w:p>
    <w:p w14:paraId="46A9EACC" w14:textId="77777777" w:rsidR="00E31B92" w:rsidRPr="0057697A" w:rsidRDefault="00E31B92" w:rsidP="00E31B92">
      <w:pPr>
        <w:rPr>
          <w:rFonts w:ascii="Calibri" w:hAnsi="Calibri" w:cs="Calibri"/>
          <w:sz w:val="22"/>
          <w:szCs w:val="22"/>
          <w:lang w:val="fr-FR"/>
        </w:rPr>
      </w:pPr>
      <w:r w:rsidRPr="0057697A">
        <w:rPr>
          <w:rFonts w:ascii="Calibri" w:hAnsi="Calibri" w:cs="Calibri"/>
          <w:sz w:val="22"/>
          <w:szCs w:val="22"/>
          <w:lang w:val="fr-FR"/>
        </w:rPr>
        <w:t xml:space="preserve">  </w:t>
      </w:r>
    </w:p>
    <w:p w14:paraId="7FA16F98" w14:textId="0D21920F" w:rsidR="007078C5" w:rsidRPr="0057697A" w:rsidRDefault="00EF47CD" w:rsidP="003D5730">
      <w:pPr>
        <w:ind w:left="360"/>
        <w:jc w:val="both"/>
        <w:rPr>
          <w:rFonts w:ascii="Calibri" w:hAnsi="Calibri" w:cs="Calibri"/>
          <w:sz w:val="22"/>
          <w:szCs w:val="22"/>
          <w:lang w:val="fr-FR"/>
        </w:rPr>
      </w:pPr>
      <w:r>
        <w:rPr>
          <w:rFonts w:ascii="Calibri" w:hAnsi="Calibri" w:cs="Calibri"/>
          <w:sz w:val="22"/>
          <w:szCs w:val="22"/>
          <w:lang w:val="fr-FR"/>
        </w:rPr>
        <w:t>B.5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Les offres </w:t>
      </w:r>
      <w:r w:rsidR="00416F5D" w:rsidRPr="0057697A">
        <w:rPr>
          <w:rFonts w:ascii="Calibri" w:hAnsi="Calibri" w:cs="Calibri"/>
          <w:sz w:val="22"/>
          <w:szCs w:val="22"/>
          <w:lang w:val="fr-FR"/>
        </w:rPr>
        <w:t>et échantillons doivent être reçus</w:t>
      </w:r>
      <w:r w:rsidR="00EF11BE" w:rsidRPr="00EF11BE">
        <w:rPr>
          <w:lang w:val="fr-FR"/>
        </w:rPr>
        <w:t xml:space="preserve"> </w:t>
      </w:r>
      <w:r w:rsidR="00EF11BE" w:rsidRPr="00EF11BE">
        <w:rPr>
          <w:rFonts w:ascii="Calibri" w:hAnsi="Calibri" w:cs="Calibri"/>
          <w:sz w:val="22"/>
          <w:szCs w:val="22"/>
          <w:lang w:val="fr-FR"/>
        </w:rPr>
        <w:t>au plus tard</w:t>
      </w:r>
      <w:r w:rsidR="007078C5" w:rsidRPr="0057697A">
        <w:rPr>
          <w:rFonts w:ascii="Calibri" w:hAnsi="Calibri" w:cs="Calibri"/>
          <w:sz w:val="22"/>
          <w:szCs w:val="22"/>
          <w:lang w:val="fr-FR"/>
        </w:rPr>
        <w:t xml:space="preserve"> </w:t>
      </w:r>
      <w:bookmarkStart w:id="0" w:name="_Hlk129951478"/>
      <w:r w:rsidR="00B453AC" w:rsidRPr="00B453AC">
        <w:rPr>
          <w:rFonts w:ascii="Calibri" w:hAnsi="Calibri" w:cs="Calibri"/>
          <w:sz w:val="22"/>
          <w:szCs w:val="22"/>
          <w:lang w:val="fr-FR"/>
        </w:rPr>
        <w:t xml:space="preserve">le </w:t>
      </w:r>
      <w:r w:rsidR="00B453AC" w:rsidRPr="00B453AC">
        <w:rPr>
          <w:rFonts w:ascii="Calibri" w:hAnsi="Calibri" w:cs="Calibri"/>
          <w:b/>
          <w:sz w:val="22"/>
          <w:szCs w:val="22"/>
          <w:lang w:val="fr-FR"/>
        </w:rPr>
        <w:t>mercredi</w:t>
      </w:r>
      <w:r w:rsidR="00EF11BE" w:rsidRPr="00B453AC">
        <w:rPr>
          <w:rFonts w:ascii="Calibri" w:hAnsi="Calibri" w:cs="Calibri"/>
          <w:b/>
          <w:sz w:val="22"/>
          <w:szCs w:val="22"/>
          <w:lang w:val="fr-FR"/>
        </w:rPr>
        <w:t xml:space="preserve"> </w:t>
      </w:r>
      <w:r w:rsidR="001019E5" w:rsidRPr="00B453AC">
        <w:rPr>
          <w:rFonts w:ascii="Calibri" w:hAnsi="Calibri" w:cs="Calibri"/>
          <w:b/>
          <w:sz w:val="22"/>
          <w:szCs w:val="22"/>
          <w:lang w:val="fr-FR"/>
        </w:rPr>
        <w:t>15</w:t>
      </w:r>
      <w:r w:rsidR="003D2916" w:rsidRPr="00B453AC">
        <w:rPr>
          <w:rFonts w:ascii="Calibri" w:hAnsi="Calibri" w:cs="Calibri"/>
          <w:b/>
          <w:sz w:val="22"/>
          <w:szCs w:val="22"/>
          <w:lang w:val="fr-FR"/>
        </w:rPr>
        <w:t xml:space="preserve"> </w:t>
      </w:r>
      <w:r w:rsidR="007A1E91" w:rsidRPr="00B453AC">
        <w:rPr>
          <w:rFonts w:ascii="Calibri" w:hAnsi="Calibri" w:cs="Calibri"/>
          <w:b/>
          <w:sz w:val="22"/>
          <w:szCs w:val="22"/>
          <w:lang w:val="fr-FR"/>
        </w:rPr>
        <w:t>avril</w:t>
      </w:r>
      <w:r w:rsidR="003D2916" w:rsidRPr="00B453AC">
        <w:rPr>
          <w:rFonts w:ascii="Calibri" w:hAnsi="Calibri" w:cs="Calibri"/>
          <w:b/>
          <w:sz w:val="22"/>
          <w:szCs w:val="22"/>
          <w:lang w:val="fr-FR"/>
        </w:rPr>
        <w:t xml:space="preserve"> 20</w:t>
      </w:r>
      <w:r w:rsidR="009E160B" w:rsidRPr="00B453AC">
        <w:rPr>
          <w:rFonts w:ascii="Calibri" w:hAnsi="Calibri" w:cs="Calibri"/>
          <w:b/>
          <w:sz w:val="22"/>
          <w:szCs w:val="22"/>
          <w:lang w:val="fr-FR"/>
        </w:rPr>
        <w:t>2</w:t>
      </w:r>
      <w:r w:rsidR="001019E5" w:rsidRPr="00B453AC">
        <w:rPr>
          <w:rFonts w:ascii="Calibri" w:hAnsi="Calibri" w:cs="Calibri"/>
          <w:b/>
          <w:sz w:val="22"/>
          <w:szCs w:val="22"/>
          <w:lang w:val="fr-FR"/>
        </w:rPr>
        <w:t>6</w:t>
      </w:r>
      <w:r w:rsidR="009C32FF" w:rsidRPr="00B453AC">
        <w:rPr>
          <w:rFonts w:ascii="Calibri" w:hAnsi="Calibri" w:cs="Calibri"/>
          <w:b/>
          <w:sz w:val="22"/>
          <w:szCs w:val="22"/>
          <w:lang w:val="fr-FR"/>
        </w:rPr>
        <w:t xml:space="preserve"> </w:t>
      </w:r>
      <w:r w:rsidR="007078C5" w:rsidRPr="00B453AC">
        <w:rPr>
          <w:rFonts w:ascii="Calibri" w:hAnsi="Calibri" w:cs="Calibri"/>
          <w:b/>
          <w:sz w:val="22"/>
          <w:szCs w:val="22"/>
          <w:lang w:val="fr-FR"/>
        </w:rPr>
        <w:t xml:space="preserve">à </w:t>
      </w:r>
      <w:r w:rsidR="003D7B76" w:rsidRPr="00B453AC">
        <w:rPr>
          <w:rFonts w:ascii="Calibri" w:hAnsi="Calibri" w:cs="Calibri"/>
          <w:b/>
          <w:sz w:val="22"/>
          <w:szCs w:val="22"/>
          <w:lang w:val="fr-FR"/>
        </w:rPr>
        <w:t>1</w:t>
      </w:r>
      <w:r w:rsidR="00D30E94" w:rsidRPr="00B453AC">
        <w:rPr>
          <w:rFonts w:ascii="Calibri" w:hAnsi="Calibri" w:cs="Calibri"/>
          <w:b/>
          <w:sz w:val="22"/>
          <w:szCs w:val="22"/>
          <w:lang w:val="fr-FR"/>
        </w:rPr>
        <w:t>2</w:t>
      </w:r>
      <w:r w:rsidR="007A1E91" w:rsidRPr="00B453AC">
        <w:rPr>
          <w:rFonts w:ascii="Calibri" w:hAnsi="Calibri" w:cs="Calibri"/>
          <w:b/>
          <w:sz w:val="22"/>
          <w:szCs w:val="22"/>
          <w:lang w:val="fr-FR"/>
        </w:rPr>
        <w:t>h :0</w:t>
      </w:r>
      <w:r w:rsidR="003D7B76" w:rsidRPr="00B453AC">
        <w:rPr>
          <w:rFonts w:ascii="Calibri" w:hAnsi="Calibri" w:cs="Calibri"/>
          <w:b/>
          <w:sz w:val="22"/>
          <w:szCs w:val="22"/>
          <w:lang w:val="fr-FR"/>
        </w:rPr>
        <w:t>0</w:t>
      </w:r>
      <w:r w:rsidR="00EF11BE" w:rsidRPr="00B453AC">
        <w:rPr>
          <w:rFonts w:ascii="Calibri" w:hAnsi="Calibri" w:cs="Calibri"/>
          <w:b/>
          <w:sz w:val="22"/>
          <w:szCs w:val="22"/>
          <w:lang w:val="fr-FR"/>
        </w:rPr>
        <w:t xml:space="preserve"> </w:t>
      </w:r>
      <w:r w:rsidR="003D7B76" w:rsidRPr="00B453AC">
        <w:rPr>
          <w:rFonts w:ascii="Calibri" w:hAnsi="Calibri" w:cs="Calibri"/>
          <w:b/>
          <w:sz w:val="22"/>
          <w:szCs w:val="22"/>
          <w:lang w:val="fr-FR"/>
        </w:rPr>
        <w:t>mn</w:t>
      </w:r>
      <w:bookmarkEnd w:id="0"/>
      <w:r w:rsidR="007078C5" w:rsidRPr="00B453AC">
        <w:rPr>
          <w:rFonts w:ascii="Calibri" w:hAnsi="Calibri" w:cs="Calibri"/>
          <w:b/>
          <w:sz w:val="22"/>
          <w:szCs w:val="22"/>
          <w:lang w:val="fr-FR"/>
        </w:rPr>
        <w:t>.</w:t>
      </w:r>
      <w:r w:rsidR="007078C5" w:rsidRPr="0057697A">
        <w:rPr>
          <w:rFonts w:ascii="Calibri" w:hAnsi="Calibri" w:cs="Calibri"/>
          <w:b/>
          <w:sz w:val="22"/>
          <w:szCs w:val="22"/>
          <w:lang w:val="fr-FR"/>
        </w:rPr>
        <w:t xml:space="preserve">  </w:t>
      </w:r>
      <w:r w:rsidR="007078C5" w:rsidRPr="0057697A">
        <w:rPr>
          <w:rFonts w:ascii="Calibri" w:hAnsi="Calibri" w:cs="Calibri"/>
          <w:sz w:val="22"/>
          <w:szCs w:val="22"/>
          <w:lang w:val="fr-FR"/>
        </w:rPr>
        <w:t xml:space="preserve">Les Offres soumises après </w:t>
      </w:r>
      <w:r w:rsidR="00D243AE" w:rsidRPr="0057697A">
        <w:rPr>
          <w:rFonts w:ascii="Calibri" w:hAnsi="Calibri" w:cs="Calibri"/>
          <w:sz w:val="22"/>
          <w:szCs w:val="22"/>
          <w:lang w:val="fr-FR"/>
        </w:rPr>
        <w:t xml:space="preserve">cette date </w:t>
      </w:r>
      <w:r w:rsidR="007078C5" w:rsidRPr="0057697A">
        <w:rPr>
          <w:rFonts w:ascii="Calibri" w:hAnsi="Calibri" w:cs="Calibri"/>
          <w:sz w:val="22"/>
          <w:szCs w:val="22"/>
          <w:lang w:val="fr-FR"/>
        </w:rPr>
        <w:t>ne seront pas acceptée</w:t>
      </w:r>
      <w:r w:rsidR="0070320D" w:rsidRPr="0057697A">
        <w:rPr>
          <w:rFonts w:ascii="Calibri" w:hAnsi="Calibri" w:cs="Calibri"/>
          <w:sz w:val="22"/>
          <w:szCs w:val="22"/>
          <w:lang w:val="fr-FR"/>
        </w:rPr>
        <w:t>s</w:t>
      </w:r>
      <w:r w:rsidR="007078C5" w:rsidRPr="0057697A">
        <w:rPr>
          <w:rFonts w:ascii="Calibri" w:hAnsi="Calibri" w:cs="Calibri"/>
          <w:sz w:val="22"/>
          <w:szCs w:val="22"/>
          <w:lang w:val="fr-FR"/>
        </w:rPr>
        <w:t xml:space="preserve">. </w:t>
      </w:r>
    </w:p>
    <w:p w14:paraId="6F43121A" w14:textId="77777777" w:rsidR="00111E6D" w:rsidRPr="0057697A" w:rsidRDefault="00111E6D" w:rsidP="003D5730">
      <w:pPr>
        <w:ind w:left="360"/>
        <w:jc w:val="both"/>
        <w:rPr>
          <w:rFonts w:ascii="Calibri" w:hAnsi="Calibri" w:cs="Calibri"/>
          <w:sz w:val="22"/>
          <w:szCs w:val="22"/>
          <w:lang w:val="fr-FR"/>
        </w:rPr>
      </w:pPr>
    </w:p>
    <w:p w14:paraId="7B1A6142" w14:textId="2FBD7688" w:rsidR="00111E6D" w:rsidRDefault="00EF47CD" w:rsidP="003D5730">
      <w:pPr>
        <w:ind w:left="360"/>
        <w:jc w:val="both"/>
        <w:rPr>
          <w:rFonts w:ascii="Calibri" w:hAnsi="Calibri" w:cs="Calibri"/>
          <w:sz w:val="22"/>
          <w:szCs w:val="22"/>
          <w:lang w:val="fr-FR"/>
        </w:rPr>
      </w:pPr>
      <w:r>
        <w:rPr>
          <w:rFonts w:ascii="Calibri" w:hAnsi="Calibri" w:cs="Calibri"/>
          <w:sz w:val="22"/>
          <w:szCs w:val="22"/>
          <w:lang w:val="fr-FR"/>
        </w:rPr>
        <w:t>B.6</w:t>
      </w:r>
      <w:r w:rsidR="00111E6D" w:rsidRPr="0057697A">
        <w:rPr>
          <w:rFonts w:ascii="Calibri" w:hAnsi="Calibri" w:cs="Calibri"/>
          <w:sz w:val="22"/>
          <w:szCs w:val="22"/>
          <w:lang w:val="fr-FR"/>
        </w:rPr>
        <w:t>)</w:t>
      </w:r>
      <w:r w:rsidR="009C32FF" w:rsidRPr="0057697A">
        <w:rPr>
          <w:rFonts w:ascii="Calibri" w:hAnsi="Calibri" w:cs="Calibri"/>
          <w:sz w:val="22"/>
          <w:szCs w:val="22"/>
          <w:lang w:val="fr-FR"/>
        </w:rPr>
        <w:t xml:space="preserve"> Le </w:t>
      </w:r>
      <w:r w:rsidR="00416F5D" w:rsidRPr="0057697A">
        <w:rPr>
          <w:rFonts w:ascii="Calibri" w:hAnsi="Calibri" w:cs="Calibri"/>
          <w:sz w:val="22"/>
          <w:szCs w:val="22"/>
          <w:lang w:val="fr-FR"/>
        </w:rPr>
        <w:t>soumissionnaire</w:t>
      </w:r>
      <w:r w:rsidR="009C32FF" w:rsidRPr="0057697A">
        <w:rPr>
          <w:rFonts w:ascii="Calibri" w:hAnsi="Calibri" w:cs="Calibri"/>
          <w:sz w:val="22"/>
          <w:szCs w:val="22"/>
          <w:lang w:val="fr-FR"/>
        </w:rPr>
        <w:t xml:space="preserve"> sera convoqué pour l’ouverture des offres </w:t>
      </w:r>
      <w:r w:rsidR="00416F5D" w:rsidRPr="0057697A">
        <w:rPr>
          <w:rFonts w:ascii="Calibri" w:hAnsi="Calibri" w:cs="Calibri"/>
          <w:sz w:val="22"/>
          <w:szCs w:val="22"/>
          <w:lang w:val="fr-FR"/>
        </w:rPr>
        <w:t>reçues</w:t>
      </w:r>
      <w:r w:rsidR="009C32FF" w:rsidRPr="0057697A">
        <w:rPr>
          <w:rFonts w:ascii="Calibri" w:hAnsi="Calibri" w:cs="Calibri"/>
          <w:sz w:val="22"/>
          <w:szCs w:val="22"/>
          <w:lang w:val="fr-FR"/>
        </w:rPr>
        <w:t xml:space="preserve"> </w:t>
      </w:r>
      <w:r w:rsidR="00063AF2">
        <w:rPr>
          <w:rFonts w:ascii="Calibri" w:hAnsi="Calibri" w:cs="Calibri"/>
          <w:sz w:val="22"/>
          <w:szCs w:val="22"/>
          <w:lang w:val="fr-FR"/>
        </w:rPr>
        <w:t xml:space="preserve">prévue pour </w:t>
      </w:r>
      <w:r w:rsidR="00063AF2" w:rsidRPr="00063AF2">
        <w:rPr>
          <w:rFonts w:ascii="Calibri" w:hAnsi="Calibri" w:cs="Calibri"/>
          <w:sz w:val="22"/>
          <w:szCs w:val="22"/>
          <w:lang w:val="fr-FR"/>
        </w:rPr>
        <w:t>le</w:t>
      </w:r>
      <w:r w:rsidR="005C7835">
        <w:rPr>
          <w:rFonts w:ascii="Calibri" w:hAnsi="Calibri" w:cs="Calibri"/>
          <w:b/>
          <w:sz w:val="22"/>
          <w:szCs w:val="22"/>
          <w:lang w:val="fr-FR"/>
        </w:rPr>
        <w:t xml:space="preserve"> </w:t>
      </w:r>
      <w:r w:rsidR="00B453AC">
        <w:rPr>
          <w:rFonts w:ascii="Calibri" w:hAnsi="Calibri" w:cs="Calibri"/>
          <w:b/>
          <w:sz w:val="22"/>
          <w:szCs w:val="22"/>
          <w:lang w:val="fr-FR"/>
        </w:rPr>
        <w:t>mercredi 15</w:t>
      </w:r>
      <w:r w:rsidR="00E84F03">
        <w:rPr>
          <w:rFonts w:ascii="Calibri" w:hAnsi="Calibri" w:cs="Calibri"/>
          <w:b/>
          <w:sz w:val="22"/>
          <w:szCs w:val="22"/>
          <w:lang w:val="fr-FR"/>
        </w:rPr>
        <w:t xml:space="preserve"> avril</w:t>
      </w:r>
      <w:r w:rsidR="00063AF2" w:rsidRPr="00063AF2">
        <w:rPr>
          <w:rFonts w:ascii="Calibri" w:hAnsi="Calibri" w:cs="Calibri"/>
          <w:b/>
          <w:sz w:val="22"/>
          <w:szCs w:val="22"/>
          <w:lang w:val="fr-FR"/>
        </w:rPr>
        <w:t xml:space="preserve"> à </w:t>
      </w:r>
      <w:r w:rsidR="00FE2C88">
        <w:rPr>
          <w:rFonts w:ascii="Calibri" w:hAnsi="Calibri" w:cs="Calibri"/>
          <w:b/>
          <w:sz w:val="22"/>
          <w:szCs w:val="22"/>
          <w:lang w:val="fr-FR"/>
        </w:rPr>
        <w:t>1</w:t>
      </w:r>
      <w:r w:rsidR="0010125A">
        <w:rPr>
          <w:rFonts w:ascii="Calibri" w:hAnsi="Calibri" w:cs="Calibri"/>
          <w:b/>
          <w:sz w:val="22"/>
          <w:szCs w:val="22"/>
          <w:lang w:val="fr-FR"/>
        </w:rPr>
        <w:t>5</w:t>
      </w:r>
      <w:r w:rsidR="007A1E91">
        <w:rPr>
          <w:rFonts w:ascii="Calibri" w:hAnsi="Calibri" w:cs="Calibri"/>
          <w:b/>
          <w:sz w:val="22"/>
          <w:szCs w:val="22"/>
          <w:lang w:val="fr-FR"/>
        </w:rPr>
        <w:t>h</w:t>
      </w:r>
      <w:r w:rsidR="00063AF2" w:rsidRPr="00063AF2">
        <w:rPr>
          <w:rFonts w:ascii="Calibri" w:hAnsi="Calibri" w:cs="Calibri"/>
          <w:b/>
          <w:sz w:val="22"/>
          <w:szCs w:val="22"/>
          <w:lang w:val="fr-FR"/>
        </w:rPr>
        <w:t> :</w:t>
      </w:r>
      <w:r w:rsidR="004856C8">
        <w:rPr>
          <w:rFonts w:ascii="Calibri" w:hAnsi="Calibri" w:cs="Calibri"/>
          <w:b/>
          <w:sz w:val="22"/>
          <w:szCs w:val="22"/>
          <w:lang w:val="fr-FR"/>
        </w:rPr>
        <w:t>0</w:t>
      </w:r>
      <w:r w:rsidR="000B23C0">
        <w:rPr>
          <w:rFonts w:ascii="Calibri" w:hAnsi="Calibri" w:cs="Calibri"/>
          <w:b/>
          <w:sz w:val="22"/>
          <w:szCs w:val="22"/>
          <w:lang w:val="fr-FR"/>
        </w:rPr>
        <w:t>0</w:t>
      </w:r>
      <w:r w:rsidR="00063AF2" w:rsidRPr="00063AF2">
        <w:rPr>
          <w:rFonts w:ascii="Calibri" w:hAnsi="Calibri" w:cs="Calibri"/>
          <w:b/>
          <w:sz w:val="22"/>
          <w:szCs w:val="22"/>
          <w:lang w:val="fr-FR"/>
        </w:rPr>
        <w:t>mn</w:t>
      </w:r>
      <w:r w:rsidRPr="00063AF2">
        <w:rPr>
          <w:rFonts w:ascii="Calibri" w:hAnsi="Calibri" w:cs="Calibri"/>
          <w:sz w:val="22"/>
          <w:szCs w:val="22"/>
          <w:lang w:val="fr-FR"/>
        </w:rPr>
        <w:t>.</w:t>
      </w:r>
      <w:r>
        <w:rPr>
          <w:rFonts w:ascii="Calibri" w:hAnsi="Calibri" w:cs="Calibri"/>
          <w:sz w:val="22"/>
          <w:szCs w:val="22"/>
          <w:lang w:val="fr-FR"/>
        </w:rPr>
        <w:t xml:space="preserve"> La présence du </w:t>
      </w:r>
      <w:r w:rsidRPr="00ED1968">
        <w:rPr>
          <w:rFonts w:ascii="Calibri" w:hAnsi="Calibri" w:cs="Calibri"/>
          <w:sz w:val="22"/>
          <w:szCs w:val="22"/>
          <w:lang w:val="fr-FR"/>
        </w:rPr>
        <w:t xml:space="preserve">soumissionnaire </w:t>
      </w:r>
      <w:r w:rsidR="00101C9E" w:rsidRPr="00ED1968">
        <w:rPr>
          <w:rFonts w:ascii="Calibri" w:hAnsi="Calibri" w:cs="Calibri"/>
          <w:sz w:val="22"/>
          <w:szCs w:val="22"/>
          <w:lang w:val="fr-FR"/>
        </w:rPr>
        <w:t>n’</w:t>
      </w:r>
      <w:r w:rsidRPr="00ED1968">
        <w:rPr>
          <w:rFonts w:ascii="Calibri" w:hAnsi="Calibri" w:cs="Calibri"/>
          <w:sz w:val="22"/>
          <w:szCs w:val="22"/>
          <w:lang w:val="fr-FR"/>
        </w:rPr>
        <w:t>est</w:t>
      </w:r>
      <w:r w:rsidR="00101C9E" w:rsidRPr="00ED1968">
        <w:rPr>
          <w:rFonts w:ascii="Calibri" w:hAnsi="Calibri" w:cs="Calibri"/>
          <w:sz w:val="22"/>
          <w:szCs w:val="22"/>
          <w:lang w:val="fr-FR"/>
        </w:rPr>
        <w:t xml:space="preserve"> pas</w:t>
      </w:r>
      <w:r w:rsidRPr="00ED1968">
        <w:rPr>
          <w:rFonts w:ascii="Calibri" w:hAnsi="Calibri" w:cs="Calibri"/>
          <w:sz w:val="22"/>
          <w:szCs w:val="22"/>
          <w:lang w:val="fr-FR"/>
        </w:rPr>
        <w:t xml:space="preserve"> re</w:t>
      </w:r>
      <w:r w:rsidR="00101C9E" w:rsidRPr="00ED1968">
        <w:rPr>
          <w:rFonts w:ascii="Calibri" w:hAnsi="Calibri" w:cs="Calibri"/>
          <w:sz w:val="22"/>
          <w:szCs w:val="22"/>
          <w:lang w:val="fr-FR"/>
        </w:rPr>
        <w:t>comm</w:t>
      </w:r>
      <w:r w:rsidRPr="00ED1968">
        <w:rPr>
          <w:rFonts w:ascii="Calibri" w:hAnsi="Calibri" w:cs="Calibri"/>
          <w:sz w:val="22"/>
          <w:szCs w:val="22"/>
          <w:lang w:val="fr-FR"/>
        </w:rPr>
        <w:t xml:space="preserve">andée </w:t>
      </w:r>
      <w:r w:rsidR="00ED1968" w:rsidRPr="00ED1968">
        <w:rPr>
          <w:rFonts w:ascii="Calibri" w:hAnsi="Calibri" w:cs="Calibri"/>
          <w:sz w:val="22"/>
          <w:szCs w:val="22"/>
          <w:lang w:val="fr-FR"/>
        </w:rPr>
        <w:t>et</w:t>
      </w:r>
      <w:r>
        <w:rPr>
          <w:rFonts w:ascii="Calibri" w:hAnsi="Calibri" w:cs="Calibri"/>
          <w:sz w:val="22"/>
          <w:szCs w:val="22"/>
          <w:lang w:val="fr-FR"/>
        </w:rPr>
        <w:t xml:space="preserve"> n’entrain</w:t>
      </w:r>
      <w:r w:rsidR="00D80B32">
        <w:rPr>
          <w:rFonts w:ascii="Calibri" w:hAnsi="Calibri" w:cs="Calibri"/>
          <w:sz w:val="22"/>
          <w:szCs w:val="22"/>
          <w:lang w:val="fr-FR"/>
        </w:rPr>
        <w:t xml:space="preserve">era pas la disqualification de son </w:t>
      </w:r>
      <w:r>
        <w:rPr>
          <w:rFonts w:ascii="Calibri" w:hAnsi="Calibri" w:cs="Calibri"/>
          <w:sz w:val="22"/>
          <w:szCs w:val="22"/>
          <w:lang w:val="fr-FR"/>
        </w:rPr>
        <w:t>offre.</w:t>
      </w:r>
    </w:p>
    <w:p w14:paraId="3E121DE2" w14:textId="77777777" w:rsidR="00842FD9" w:rsidRDefault="00842FD9" w:rsidP="003D5730">
      <w:pPr>
        <w:ind w:left="360"/>
        <w:jc w:val="both"/>
        <w:rPr>
          <w:rFonts w:ascii="Calibri" w:hAnsi="Calibri" w:cs="Calibri"/>
          <w:sz w:val="22"/>
          <w:szCs w:val="22"/>
          <w:lang w:val="fr-FR"/>
        </w:rPr>
      </w:pPr>
    </w:p>
    <w:p w14:paraId="58113926" w14:textId="06515238" w:rsidR="00842FD9" w:rsidRPr="0057697A" w:rsidRDefault="00842FD9" w:rsidP="003D5730">
      <w:pPr>
        <w:ind w:left="360"/>
        <w:jc w:val="both"/>
        <w:rPr>
          <w:rFonts w:ascii="Calibri" w:hAnsi="Calibri" w:cs="Calibri"/>
          <w:sz w:val="22"/>
          <w:szCs w:val="22"/>
          <w:lang w:val="fr-FR"/>
        </w:rPr>
      </w:pPr>
      <w:r>
        <w:rPr>
          <w:rFonts w:ascii="Calibri" w:hAnsi="Calibri" w:cs="Calibri"/>
          <w:sz w:val="22"/>
          <w:szCs w:val="22"/>
          <w:lang w:val="fr-FR"/>
        </w:rPr>
        <w:t xml:space="preserve">B.7) </w:t>
      </w:r>
      <w:r w:rsidRPr="00842FD9">
        <w:rPr>
          <w:rFonts w:ascii="Calibri" w:hAnsi="Calibri" w:cs="Calibri"/>
          <w:sz w:val="22"/>
          <w:szCs w:val="22"/>
          <w:lang w:val="fr-FR"/>
        </w:rPr>
        <w:t xml:space="preserve">Les </w:t>
      </w:r>
      <w:r w:rsidR="005053C2" w:rsidRPr="00842FD9">
        <w:rPr>
          <w:rFonts w:ascii="Calibri" w:hAnsi="Calibri" w:cs="Calibri"/>
          <w:sz w:val="22"/>
          <w:szCs w:val="22"/>
          <w:lang w:val="fr-FR"/>
        </w:rPr>
        <w:t>fournisseurs peuvent</w:t>
      </w:r>
      <w:r w:rsidRPr="00842FD9">
        <w:rPr>
          <w:rFonts w:ascii="Calibri" w:hAnsi="Calibri" w:cs="Calibri"/>
          <w:sz w:val="22"/>
          <w:szCs w:val="22"/>
          <w:lang w:val="fr-FR"/>
        </w:rPr>
        <w:t xml:space="preserve"> postuler </w:t>
      </w:r>
      <w:r w:rsidR="00A826F4">
        <w:rPr>
          <w:rFonts w:ascii="Calibri" w:hAnsi="Calibri" w:cs="Calibri"/>
          <w:sz w:val="22"/>
          <w:szCs w:val="22"/>
          <w:lang w:val="fr-FR"/>
        </w:rPr>
        <w:t>à</w:t>
      </w:r>
      <w:r w:rsidRPr="00842FD9">
        <w:rPr>
          <w:rFonts w:ascii="Calibri" w:hAnsi="Calibri" w:cs="Calibri"/>
          <w:sz w:val="22"/>
          <w:szCs w:val="22"/>
          <w:lang w:val="fr-FR"/>
        </w:rPr>
        <w:t xml:space="preserve"> </w:t>
      </w:r>
      <w:r w:rsidR="00A826F4">
        <w:rPr>
          <w:rFonts w:ascii="Calibri" w:hAnsi="Calibri" w:cs="Calibri"/>
          <w:sz w:val="22"/>
          <w:szCs w:val="22"/>
          <w:lang w:val="fr-FR"/>
        </w:rPr>
        <w:t>plusieurs</w:t>
      </w:r>
      <w:r w:rsidRPr="00842FD9">
        <w:rPr>
          <w:rFonts w:ascii="Calibri" w:hAnsi="Calibri" w:cs="Calibri"/>
          <w:sz w:val="22"/>
          <w:szCs w:val="22"/>
          <w:lang w:val="fr-FR"/>
        </w:rPr>
        <w:t xml:space="preserve"> </w:t>
      </w:r>
      <w:r w:rsidR="00A826F4">
        <w:rPr>
          <w:rFonts w:ascii="Calibri" w:hAnsi="Calibri" w:cs="Calibri"/>
          <w:sz w:val="22"/>
          <w:szCs w:val="22"/>
          <w:lang w:val="fr-FR"/>
        </w:rPr>
        <w:t xml:space="preserve">les </w:t>
      </w:r>
      <w:r w:rsidRPr="00842FD9">
        <w:rPr>
          <w:rFonts w:ascii="Calibri" w:hAnsi="Calibri" w:cs="Calibri"/>
          <w:sz w:val="22"/>
          <w:szCs w:val="22"/>
          <w:lang w:val="fr-FR"/>
        </w:rPr>
        <w:t>lot</w:t>
      </w:r>
      <w:r w:rsidR="00A826F4">
        <w:rPr>
          <w:rFonts w:ascii="Calibri" w:hAnsi="Calibri" w:cs="Calibri"/>
          <w:sz w:val="22"/>
          <w:szCs w:val="22"/>
          <w:lang w:val="fr-FR"/>
        </w:rPr>
        <w:t>s</w:t>
      </w:r>
      <w:r w:rsidRPr="00842FD9">
        <w:rPr>
          <w:rFonts w:ascii="Calibri" w:hAnsi="Calibri" w:cs="Calibri"/>
          <w:sz w:val="22"/>
          <w:szCs w:val="22"/>
          <w:lang w:val="fr-FR"/>
        </w:rPr>
        <w:t xml:space="preserve"> s. Le ou les fournisseurs ne peuvent pas postuler en groupement. </w:t>
      </w:r>
    </w:p>
    <w:p w14:paraId="27CA3CAD" w14:textId="77777777" w:rsidR="007078C5" w:rsidRPr="0057697A" w:rsidRDefault="007078C5" w:rsidP="00416F5D">
      <w:pPr>
        <w:ind w:left="0"/>
        <w:jc w:val="both"/>
        <w:rPr>
          <w:rFonts w:ascii="Calibri" w:hAnsi="Calibri" w:cs="Calibri"/>
          <w:sz w:val="22"/>
          <w:szCs w:val="22"/>
          <w:lang w:val="fr-FR"/>
        </w:rPr>
      </w:pPr>
    </w:p>
    <w:p w14:paraId="14867278" w14:textId="7AA18EEA"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42FD9">
        <w:rPr>
          <w:rFonts w:ascii="Calibri" w:eastAsia="Calibri" w:hAnsi="Calibri" w:cs="Calibri"/>
          <w:spacing w:val="0"/>
          <w:sz w:val="22"/>
          <w:szCs w:val="22"/>
          <w:lang w:val="fr-FR"/>
        </w:rPr>
        <w:t>8</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3339F6" w:rsidRPr="003339F6">
        <w:rPr>
          <w:rFonts w:ascii="Calibri" w:eastAsia="Calibri" w:hAnsi="Calibri" w:cs="Calibri"/>
          <w:spacing w:val="0"/>
          <w:sz w:val="22"/>
          <w:szCs w:val="22"/>
          <w:lang w:val="fr-FR"/>
        </w:rPr>
        <w:t xml:space="preserve">avisera par écrit les soumissionnaires retenus. </w:t>
      </w:r>
      <w:r w:rsidR="00A826F4">
        <w:rPr>
          <w:rFonts w:ascii="Calibri" w:eastAsia="Calibri" w:hAnsi="Calibri" w:cs="Calibri"/>
          <w:spacing w:val="0"/>
          <w:sz w:val="22"/>
          <w:szCs w:val="22"/>
          <w:lang w:val="fr-FR"/>
        </w:rPr>
        <w:t>Malaria consortium</w:t>
      </w:r>
      <w:r w:rsidR="003339F6" w:rsidRPr="003339F6">
        <w:rPr>
          <w:rFonts w:ascii="Calibri" w:eastAsia="Calibri" w:hAnsi="Calibri" w:cs="Calibri"/>
          <w:spacing w:val="0"/>
          <w:sz w:val="22"/>
          <w:szCs w:val="22"/>
          <w:lang w:val="fr-FR"/>
        </w:rPr>
        <w:t xml:space="preserve"> n'est pas tenu de divulguer l'identité ni les conditions contractuelles du fournisseur retenu.</w:t>
      </w:r>
      <w:r w:rsidR="00D80B32">
        <w:rPr>
          <w:rFonts w:ascii="Calibri" w:hAnsi="Calibri" w:cs="Calibri"/>
          <w:sz w:val="22"/>
          <w:szCs w:val="22"/>
          <w:lang w:val="fr-FR"/>
        </w:rPr>
        <w:t xml:space="preserve">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04E23339" w14:textId="77777777" w:rsidR="007078C5" w:rsidRPr="0057697A" w:rsidRDefault="007078C5" w:rsidP="00914C43">
      <w:pPr>
        <w:ind w:left="993"/>
        <w:jc w:val="both"/>
        <w:rPr>
          <w:rFonts w:ascii="Calibri" w:eastAsia="Calibri" w:hAnsi="Calibri" w:cs="Calibri"/>
          <w:spacing w:val="0"/>
          <w:sz w:val="22"/>
          <w:szCs w:val="22"/>
          <w:lang w:val="fr-FR"/>
        </w:rPr>
      </w:pPr>
    </w:p>
    <w:p w14:paraId="74D3CC13"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D30E94">
        <w:rPr>
          <w:rFonts w:ascii="Calibri" w:hAnsi="Calibri" w:cs="Calibri"/>
          <w:sz w:val="22"/>
          <w:szCs w:val="22"/>
          <w:lang w:val="fr-FR"/>
        </w:rPr>
        <w:t>9</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L’offre soumise doit inclure les informations suivantes.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7C48E1D8" w14:textId="77777777" w:rsidR="00125F15" w:rsidRPr="0057697A" w:rsidRDefault="00125F15" w:rsidP="00914C43">
      <w:pPr>
        <w:ind w:left="0"/>
        <w:jc w:val="both"/>
        <w:rPr>
          <w:rFonts w:ascii="Calibri" w:eastAsia="Calibri" w:hAnsi="Calibri" w:cs="Calibri"/>
          <w:spacing w:val="0"/>
          <w:sz w:val="22"/>
          <w:szCs w:val="22"/>
          <w:lang w:val="fr-FR"/>
        </w:rPr>
      </w:pPr>
    </w:p>
    <w:p w14:paraId="130D1FDF" w14:textId="5A7EF78D" w:rsidR="00A826F4" w:rsidRPr="00A826F4" w:rsidRDefault="003339F6" w:rsidP="000944CA">
      <w:pPr>
        <w:numPr>
          <w:ilvl w:val="0"/>
          <w:numId w:val="22"/>
        </w:numPr>
        <w:autoSpaceDE w:val="0"/>
        <w:autoSpaceDN w:val="0"/>
        <w:jc w:val="both"/>
        <w:rPr>
          <w:rFonts w:ascii="Calibri" w:hAnsi="Calibri" w:cs="Calibri"/>
          <w:sz w:val="22"/>
          <w:szCs w:val="22"/>
          <w:lang w:val="fr-FR"/>
        </w:rPr>
      </w:pPr>
      <w:r w:rsidRPr="003339F6">
        <w:rPr>
          <w:rFonts w:ascii="Calibri" w:hAnsi="Calibri" w:cs="Calibri"/>
          <w:sz w:val="22"/>
          <w:szCs w:val="22"/>
          <w:lang w:val="fr-FR"/>
        </w:rPr>
        <w:t>Signature confirmant la conformité aux politiques d</w:t>
      </w:r>
      <w:r w:rsidR="00A826F4">
        <w:rPr>
          <w:rFonts w:ascii="Calibri" w:hAnsi="Calibri" w:cs="Calibri"/>
          <w:sz w:val="22"/>
          <w:szCs w:val="22"/>
          <w:lang w:val="fr-FR"/>
        </w:rPr>
        <w:t>e Malaria</w:t>
      </w:r>
      <w:r w:rsidRPr="003339F6">
        <w:rPr>
          <w:rFonts w:ascii="Calibri" w:hAnsi="Calibri" w:cs="Calibri"/>
          <w:sz w:val="22"/>
          <w:szCs w:val="22"/>
          <w:lang w:val="fr-FR"/>
        </w:rPr>
        <w:t xml:space="preserve"> Consortium et à la déclaration d'intérêts du soumissionnaire (sur le BRD) </w:t>
      </w:r>
    </w:p>
    <w:p w14:paraId="798C5FFC" w14:textId="77777777" w:rsidR="00ED550A" w:rsidRDefault="00ED550A" w:rsidP="00ED550A">
      <w:pPr>
        <w:autoSpaceDE w:val="0"/>
        <w:autoSpaceDN w:val="0"/>
        <w:ind w:left="993"/>
        <w:jc w:val="both"/>
        <w:rPr>
          <w:rFonts w:ascii="Calibri" w:hAnsi="Calibri" w:cs="Calibri"/>
          <w:sz w:val="22"/>
          <w:szCs w:val="22"/>
          <w:lang w:val="fr-FR"/>
        </w:rPr>
      </w:pPr>
      <w:r w:rsidRPr="00ED550A">
        <w:rPr>
          <w:rFonts w:ascii="Calibri" w:hAnsi="Calibri" w:cs="Calibri"/>
          <w:sz w:val="22"/>
          <w:szCs w:val="22"/>
          <w:lang w:val="fr-FR"/>
        </w:rPr>
        <w:t>b.</w:t>
      </w:r>
      <w:r w:rsidRPr="00ED550A">
        <w:rPr>
          <w:rFonts w:ascii="Calibri" w:hAnsi="Calibri" w:cs="Calibri"/>
          <w:sz w:val="22"/>
          <w:szCs w:val="22"/>
          <w:lang w:val="fr-FR"/>
        </w:rPr>
        <w:tab/>
        <w:t>Copie des documents d'immatriculation de l'entreprise (Caution bancaire</w:t>
      </w:r>
      <w:r>
        <w:rPr>
          <w:rFonts w:ascii="Calibri" w:hAnsi="Calibri" w:cs="Calibri"/>
          <w:sz w:val="22"/>
          <w:szCs w:val="22"/>
          <w:lang w:val="fr-FR"/>
        </w:rPr>
        <w:t xml:space="preserve">, </w:t>
      </w:r>
      <w:r w:rsidRPr="00ED550A">
        <w:rPr>
          <w:rFonts w:ascii="Calibri" w:hAnsi="Calibri" w:cs="Calibri"/>
          <w:sz w:val="22"/>
          <w:szCs w:val="22"/>
          <w:lang w:val="fr-FR"/>
        </w:rPr>
        <w:t>Attestation de situation fiscale</w:t>
      </w:r>
      <w:r>
        <w:rPr>
          <w:rFonts w:ascii="Calibri" w:hAnsi="Calibri" w:cs="Calibri"/>
          <w:sz w:val="22"/>
          <w:szCs w:val="22"/>
          <w:lang w:val="fr-FR"/>
        </w:rPr>
        <w:t xml:space="preserve">, </w:t>
      </w:r>
      <w:r w:rsidRPr="00ED550A">
        <w:rPr>
          <w:rFonts w:ascii="Calibri" w:hAnsi="Calibri" w:cs="Calibri"/>
          <w:sz w:val="22"/>
          <w:szCs w:val="22"/>
          <w:lang w:val="fr-FR"/>
        </w:rPr>
        <w:t>Attestation de caisse de sécurité sociale CNSS</w:t>
      </w:r>
      <w:r>
        <w:rPr>
          <w:rFonts w:ascii="Calibri" w:hAnsi="Calibri" w:cs="Calibri"/>
          <w:sz w:val="22"/>
          <w:szCs w:val="22"/>
          <w:lang w:val="fr-FR"/>
        </w:rPr>
        <w:t xml:space="preserve">, </w:t>
      </w:r>
      <w:r w:rsidRPr="00ED550A">
        <w:rPr>
          <w:rFonts w:ascii="Calibri" w:hAnsi="Calibri" w:cs="Calibri"/>
          <w:sz w:val="22"/>
          <w:szCs w:val="22"/>
          <w:lang w:val="fr-FR"/>
        </w:rPr>
        <w:t>Attestation de non-faillite</w:t>
      </w:r>
      <w:r>
        <w:rPr>
          <w:rFonts w:ascii="Calibri" w:hAnsi="Calibri" w:cs="Calibri"/>
          <w:sz w:val="22"/>
          <w:szCs w:val="22"/>
          <w:lang w:val="fr-FR"/>
        </w:rPr>
        <w:t xml:space="preserve">, </w:t>
      </w:r>
      <w:r w:rsidRPr="00ED550A">
        <w:rPr>
          <w:rFonts w:ascii="Calibri" w:hAnsi="Calibri" w:cs="Calibri"/>
          <w:sz w:val="22"/>
          <w:szCs w:val="22"/>
          <w:lang w:val="fr-FR"/>
        </w:rPr>
        <w:t>Photocopie du</w:t>
      </w:r>
      <w:r>
        <w:rPr>
          <w:rFonts w:ascii="Calibri" w:hAnsi="Calibri" w:cs="Calibri"/>
          <w:sz w:val="22"/>
          <w:szCs w:val="22"/>
          <w:lang w:val="fr-FR"/>
        </w:rPr>
        <w:t xml:space="preserve"> </w:t>
      </w:r>
      <w:r w:rsidRPr="00ED550A">
        <w:rPr>
          <w:rFonts w:ascii="Calibri" w:hAnsi="Calibri" w:cs="Calibri"/>
          <w:sz w:val="22"/>
          <w:szCs w:val="22"/>
          <w:lang w:val="fr-FR"/>
        </w:rPr>
        <w:t>registre de commerce et du crédit mobilier (RCCM) et de l’IFU</w:t>
      </w:r>
      <w:r w:rsidR="00A826F4">
        <w:rPr>
          <w:rFonts w:ascii="Calibri" w:hAnsi="Calibri" w:cs="Calibri"/>
          <w:sz w:val="22"/>
          <w:szCs w:val="22"/>
          <w:lang w:val="fr-FR"/>
        </w:rPr>
        <w:t>)</w:t>
      </w:r>
    </w:p>
    <w:p w14:paraId="194B4CAC" w14:textId="77777777" w:rsidR="00A826F4" w:rsidRDefault="00A826F4" w:rsidP="00ED550A">
      <w:pPr>
        <w:autoSpaceDE w:val="0"/>
        <w:autoSpaceDN w:val="0"/>
        <w:ind w:left="993"/>
        <w:jc w:val="both"/>
        <w:rPr>
          <w:rFonts w:ascii="Calibri" w:hAnsi="Calibri" w:cs="Calibri"/>
          <w:sz w:val="22"/>
          <w:szCs w:val="22"/>
          <w:lang w:val="fr-FR"/>
        </w:rPr>
      </w:pPr>
    </w:p>
    <w:p w14:paraId="78C91B5A" w14:textId="77777777" w:rsidR="00ED550A" w:rsidRPr="00ED550A" w:rsidRDefault="00ED550A" w:rsidP="00ED550A">
      <w:pPr>
        <w:autoSpaceDE w:val="0"/>
        <w:autoSpaceDN w:val="0"/>
        <w:jc w:val="both"/>
        <w:rPr>
          <w:rFonts w:ascii="Calibri" w:hAnsi="Calibri" w:cs="Calibri"/>
          <w:sz w:val="22"/>
          <w:szCs w:val="22"/>
          <w:lang w:val="fr-FR"/>
        </w:rPr>
      </w:pPr>
      <w:r w:rsidRPr="00ED550A">
        <w:rPr>
          <w:rFonts w:ascii="Calibri" w:hAnsi="Calibri" w:cs="Calibri"/>
          <w:sz w:val="22"/>
          <w:szCs w:val="22"/>
          <w:lang w:val="fr-FR"/>
        </w:rPr>
        <w:t>c.</w:t>
      </w:r>
      <w:r w:rsidRPr="00ED550A">
        <w:rPr>
          <w:rFonts w:ascii="Calibri" w:hAnsi="Calibri" w:cs="Calibri"/>
          <w:sz w:val="22"/>
          <w:szCs w:val="22"/>
          <w:lang w:val="fr-FR"/>
        </w:rPr>
        <w:tab/>
        <w:t>Proposition technique contenant les détails suivants</w:t>
      </w:r>
    </w:p>
    <w:p w14:paraId="562B46BA"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w:t>
      </w:r>
      <w:r w:rsidRPr="00ED550A">
        <w:rPr>
          <w:rFonts w:ascii="Calibri" w:hAnsi="Calibri" w:cs="Calibri"/>
          <w:sz w:val="22"/>
          <w:szCs w:val="22"/>
          <w:lang w:val="fr-FR"/>
        </w:rPr>
        <w:tab/>
        <w:t>Étendue et profondeur de l'expérience de l'entreprise</w:t>
      </w:r>
    </w:p>
    <w:p w14:paraId="5545314D"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w:t>
      </w:r>
      <w:r w:rsidRPr="00ED550A">
        <w:rPr>
          <w:rFonts w:ascii="Calibri" w:hAnsi="Calibri" w:cs="Calibri"/>
          <w:sz w:val="22"/>
          <w:szCs w:val="22"/>
          <w:lang w:val="fr-FR"/>
        </w:rPr>
        <w:tab/>
        <w:t>Au moins trois références clients pertinentes pour des contrats similaires</w:t>
      </w:r>
    </w:p>
    <w:p w14:paraId="5A8127BE"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III.</w:t>
      </w:r>
      <w:r w:rsidRPr="00ED550A">
        <w:rPr>
          <w:rFonts w:ascii="Calibri" w:hAnsi="Calibri" w:cs="Calibri"/>
          <w:sz w:val="22"/>
          <w:szCs w:val="22"/>
          <w:lang w:val="fr-FR"/>
        </w:rPr>
        <w:tab/>
        <w:t>Politiques internes pertinentes en matière de bonnes pratiques</w:t>
      </w:r>
    </w:p>
    <w:p w14:paraId="2235636B" w14:textId="6E7A49B4" w:rsidR="00ED550A" w:rsidRPr="00ED550A" w:rsidRDefault="00ED550A" w:rsidP="00213C1B">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IV.</w:t>
      </w:r>
      <w:r w:rsidRPr="00ED550A">
        <w:rPr>
          <w:rFonts w:ascii="Calibri" w:hAnsi="Calibri" w:cs="Calibri"/>
          <w:sz w:val="22"/>
          <w:szCs w:val="22"/>
          <w:lang w:val="fr-FR"/>
        </w:rPr>
        <w:tab/>
        <w:t>Assurances pertinentes</w:t>
      </w:r>
    </w:p>
    <w:p w14:paraId="7533C720" w14:textId="24B5750B"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w:t>
      </w:r>
      <w:r w:rsidRPr="00ED550A">
        <w:rPr>
          <w:rFonts w:ascii="Calibri" w:hAnsi="Calibri" w:cs="Calibri"/>
          <w:sz w:val="22"/>
          <w:szCs w:val="22"/>
          <w:lang w:val="fr-FR"/>
        </w:rPr>
        <w:tab/>
        <w:t xml:space="preserve">Capacités et ressources disponibles pour assurer la </w:t>
      </w:r>
      <w:r w:rsidR="00A64919" w:rsidRPr="00ED550A">
        <w:rPr>
          <w:rFonts w:ascii="Calibri" w:hAnsi="Calibri" w:cs="Calibri"/>
          <w:sz w:val="22"/>
          <w:szCs w:val="22"/>
          <w:lang w:val="fr-FR"/>
        </w:rPr>
        <w:t>livraison,</w:t>
      </w:r>
      <w:r w:rsidRPr="00ED550A">
        <w:rPr>
          <w:rFonts w:ascii="Calibri" w:hAnsi="Calibri" w:cs="Calibri"/>
          <w:sz w:val="22"/>
          <w:szCs w:val="22"/>
          <w:lang w:val="fr-FR"/>
        </w:rPr>
        <w:t xml:space="preserve"> y compris la zone géographique concernée</w:t>
      </w:r>
    </w:p>
    <w:p w14:paraId="5E6B0CDC" w14:textId="0DCE622A"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VI.</w:t>
      </w:r>
      <w:r w:rsidRPr="00ED550A">
        <w:rPr>
          <w:rFonts w:ascii="Calibri" w:hAnsi="Calibri" w:cs="Calibri"/>
          <w:sz w:val="22"/>
          <w:szCs w:val="22"/>
          <w:lang w:val="fr-FR"/>
        </w:rPr>
        <w:tab/>
        <w:t xml:space="preserve">Acceptation des conditions de paiement </w:t>
      </w:r>
      <w:r w:rsidR="00542956">
        <w:rPr>
          <w:rFonts w:ascii="Calibri" w:hAnsi="Calibri" w:cs="Calibri"/>
          <w:sz w:val="22"/>
          <w:szCs w:val="22"/>
          <w:lang w:val="fr-FR"/>
        </w:rPr>
        <w:t>par virement bancaire au nom de la société.</w:t>
      </w:r>
    </w:p>
    <w:p w14:paraId="4BD9460A" w14:textId="3A3CD234" w:rsidR="0003060B" w:rsidRPr="0057697A" w:rsidRDefault="00542956" w:rsidP="00A64919">
      <w:pPr>
        <w:autoSpaceDE w:val="0"/>
        <w:autoSpaceDN w:val="0"/>
        <w:ind w:left="1440"/>
        <w:jc w:val="both"/>
        <w:rPr>
          <w:rFonts w:ascii="Calibri" w:hAnsi="Calibri" w:cs="Calibri"/>
          <w:sz w:val="22"/>
          <w:szCs w:val="22"/>
          <w:lang w:val="fr-FR"/>
        </w:rPr>
      </w:pPr>
      <w:r w:rsidRPr="00542956">
        <w:rPr>
          <w:rFonts w:ascii="Calibri" w:hAnsi="Calibri" w:cs="Calibri"/>
          <w:sz w:val="22"/>
          <w:szCs w:val="22"/>
          <w:lang w:val="fr-FR"/>
        </w:rPr>
        <w:t>d.</w:t>
      </w:r>
      <w:r w:rsidRPr="00542956">
        <w:rPr>
          <w:rFonts w:ascii="Calibri" w:hAnsi="Calibri" w:cs="Calibri"/>
          <w:sz w:val="22"/>
          <w:szCs w:val="22"/>
          <w:lang w:val="fr-FR"/>
        </w:rPr>
        <w:tab/>
        <w:t>Proposition de prix, avec estimation du coût total des produits ou services, et incluant une ventilation complète des coûts.</w:t>
      </w:r>
      <w:r w:rsidR="0010125A">
        <w:rPr>
          <w:rFonts w:ascii="Calibri" w:hAnsi="Calibri" w:cs="Calibri"/>
          <w:sz w:val="22"/>
          <w:szCs w:val="22"/>
          <w:lang w:val="fr-FR"/>
        </w:rPr>
        <w:t xml:space="preserve"> </w:t>
      </w:r>
      <w:r w:rsidR="0003060B">
        <w:rPr>
          <w:rFonts w:ascii="Calibri" w:hAnsi="Calibri" w:cs="Calibri"/>
          <w:sz w:val="22"/>
          <w:szCs w:val="22"/>
          <w:lang w:val="fr-FR"/>
        </w:rPr>
        <w:t>Un délai et un chronogramme de livraison clair et précis</w:t>
      </w:r>
    </w:p>
    <w:p w14:paraId="6960B99C" w14:textId="30847D16" w:rsidR="00511E50" w:rsidRPr="0057697A" w:rsidRDefault="00511E50" w:rsidP="00A64919">
      <w:pPr>
        <w:numPr>
          <w:ilvl w:val="0"/>
          <w:numId w:val="25"/>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Il est attendu que </w:t>
      </w:r>
      <w:r w:rsidR="002E2E43">
        <w:rPr>
          <w:rFonts w:ascii="Calibri" w:hAnsi="Calibri" w:cs="Calibri"/>
          <w:sz w:val="22"/>
          <w:szCs w:val="22"/>
          <w:lang w:val="fr-FR"/>
        </w:rPr>
        <w:t>l</w:t>
      </w:r>
      <w:r w:rsidRPr="0057697A">
        <w:rPr>
          <w:rFonts w:ascii="Calibri" w:hAnsi="Calibri" w:cs="Calibri"/>
          <w:sz w:val="22"/>
          <w:szCs w:val="22"/>
          <w:lang w:val="fr-FR"/>
        </w:rPr>
        <w:t>es échant</w:t>
      </w:r>
      <w:r w:rsidR="00871C37">
        <w:rPr>
          <w:rFonts w:ascii="Calibri" w:hAnsi="Calibri" w:cs="Calibri"/>
          <w:sz w:val="22"/>
          <w:szCs w:val="22"/>
          <w:lang w:val="fr-FR"/>
        </w:rPr>
        <w:t xml:space="preserve">illons </w:t>
      </w:r>
      <w:r w:rsidR="00392237">
        <w:rPr>
          <w:rFonts w:ascii="Calibri" w:hAnsi="Calibri" w:cs="Calibri"/>
          <w:sz w:val="22"/>
          <w:szCs w:val="22"/>
          <w:lang w:val="fr-FR"/>
        </w:rPr>
        <w:t>des fournitures</w:t>
      </w:r>
      <w:r w:rsidR="0007779C">
        <w:rPr>
          <w:rFonts w:ascii="Calibri" w:hAnsi="Calibri" w:cs="Calibri"/>
          <w:sz w:val="22"/>
          <w:szCs w:val="22"/>
          <w:lang w:val="fr-FR"/>
        </w:rPr>
        <w:t xml:space="preserve"> de bureau</w:t>
      </w:r>
      <w:r w:rsidRPr="0057697A">
        <w:rPr>
          <w:rFonts w:ascii="Calibri" w:hAnsi="Calibri" w:cs="Calibri"/>
          <w:sz w:val="22"/>
          <w:szCs w:val="22"/>
          <w:lang w:val="fr-FR"/>
        </w:rPr>
        <w:t xml:space="preserve"> proposées seront déposés </w:t>
      </w:r>
      <w:r w:rsidR="00D80B32">
        <w:rPr>
          <w:rFonts w:ascii="Calibri" w:hAnsi="Calibri" w:cs="Calibri"/>
          <w:sz w:val="22"/>
          <w:szCs w:val="22"/>
          <w:lang w:val="fr-FR"/>
        </w:rPr>
        <w:t>simultanément à la soumission des documents ci-</w:t>
      </w:r>
      <w:r w:rsidR="00871C37">
        <w:rPr>
          <w:rFonts w:ascii="Calibri" w:hAnsi="Calibri" w:cs="Calibri"/>
          <w:sz w:val="22"/>
          <w:szCs w:val="22"/>
          <w:lang w:val="fr-FR"/>
        </w:rPr>
        <w:t>dessus listés, au plus tard le</w:t>
      </w:r>
      <w:r w:rsidR="005C7835">
        <w:rPr>
          <w:rFonts w:ascii="Calibri" w:hAnsi="Calibri" w:cs="Calibri"/>
          <w:sz w:val="22"/>
          <w:szCs w:val="22"/>
          <w:lang w:val="fr-FR"/>
        </w:rPr>
        <w:t xml:space="preserve"> </w:t>
      </w:r>
      <w:r w:rsidR="0003060B">
        <w:rPr>
          <w:rFonts w:ascii="Calibri" w:hAnsi="Calibri" w:cs="Calibri"/>
          <w:sz w:val="22"/>
          <w:szCs w:val="22"/>
          <w:lang w:val="fr-FR"/>
        </w:rPr>
        <w:t>lundi</w:t>
      </w:r>
      <w:r w:rsidR="000B23C0">
        <w:rPr>
          <w:rFonts w:ascii="Calibri" w:hAnsi="Calibri" w:cs="Calibri"/>
          <w:sz w:val="22"/>
          <w:szCs w:val="22"/>
          <w:lang w:val="fr-FR"/>
        </w:rPr>
        <w:t xml:space="preserve"> </w:t>
      </w:r>
      <w:r w:rsidR="0003060B">
        <w:rPr>
          <w:rFonts w:ascii="Calibri" w:hAnsi="Calibri" w:cs="Calibri"/>
          <w:sz w:val="22"/>
          <w:szCs w:val="22"/>
          <w:lang w:val="fr-FR"/>
        </w:rPr>
        <w:t>28</w:t>
      </w:r>
      <w:r w:rsidR="00357ADE">
        <w:rPr>
          <w:rFonts w:ascii="Calibri" w:hAnsi="Calibri" w:cs="Calibri"/>
          <w:sz w:val="22"/>
          <w:szCs w:val="22"/>
          <w:lang w:val="fr-FR"/>
        </w:rPr>
        <w:t xml:space="preserve"> avril 202</w:t>
      </w:r>
      <w:r w:rsidR="0003060B">
        <w:rPr>
          <w:rFonts w:ascii="Calibri" w:hAnsi="Calibri" w:cs="Calibri"/>
          <w:sz w:val="22"/>
          <w:szCs w:val="22"/>
          <w:lang w:val="fr-FR"/>
        </w:rPr>
        <w:t>5</w:t>
      </w:r>
      <w:r w:rsidR="00D80B32">
        <w:rPr>
          <w:rFonts w:ascii="Calibri" w:hAnsi="Calibri" w:cs="Calibri"/>
          <w:sz w:val="22"/>
          <w:szCs w:val="22"/>
          <w:lang w:val="fr-FR"/>
        </w:rPr>
        <w:t xml:space="preserve"> à </w:t>
      </w:r>
      <w:r w:rsidR="005D57AF">
        <w:rPr>
          <w:rFonts w:ascii="Calibri" w:hAnsi="Calibri" w:cs="Calibri"/>
          <w:sz w:val="22"/>
          <w:szCs w:val="22"/>
          <w:lang w:val="fr-FR"/>
        </w:rPr>
        <w:t>1</w:t>
      </w:r>
      <w:r w:rsidR="002E2E43">
        <w:rPr>
          <w:rFonts w:ascii="Calibri" w:hAnsi="Calibri" w:cs="Calibri"/>
          <w:sz w:val="22"/>
          <w:szCs w:val="22"/>
          <w:lang w:val="fr-FR"/>
        </w:rPr>
        <w:t>2</w:t>
      </w:r>
      <w:r w:rsidR="005D57AF">
        <w:rPr>
          <w:rFonts w:ascii="Calibri" w:hAnsi="Calibri" w:cs="Calibri"/>
          <w:sz w:val="22"/>
          <w:szCs w:val="22"/>
          <w:lang w:val="fr-FR"/>
        </w:rPr>
        <w:t>h</w:t>
      </w:r>
      <w:r w:rsidR="002E2E43">
        <w:rPr>
          <w:rFonts w:ascii="Calibri" w:hAnsi="Calibri" w:cs="Calibri"/>
          <w:sz w:val="22"/>
          <w:szCs w:val="22"/>
          <w:lang w:val="fr-FR"/>
        </w:rPr>
        <w:t>0</w:t>
      </w:r>
      <w:r w:rsidR="005D57AF">
        <w:rPr>
          <w:rFonts w:ascii="Calibri" w:hAnsi="Calibri" w:cs="Calibri"/>
          <w:sz w:val="22"/>
          <w:szCs w:val="22"/>
          <w:lang w:val="fr-FR"/>
        </w:rPr>
        <w:t xml:space="preserve">0 </w:t>
      </w:r>
      <w:r w:rsidR="00D80B32">
        <w:rPr>
          <w:rFonts w:ascii="Calibri" w:hAnsi="Calibri" w:cs="Calibri"/>
          <w:sz w:val="22"/>
          <w:szCs w:val="22"/>
          <w:lang w:val="fr-FR"/>
        </w:rPr>
        <w:t>heure</w:t>
      </w:r>
      <w:r w:rsidR="002E2E43">
        <w:rPr>
          <w:rFonts w:ascii="Calibri" w:hAnsi="Calibri" w:cs="Calibri"/>
          <w:sz w:val="22"/>
          <w:szCs w:val="22"/>
          <w:lang w:val="fr-FR"/>
        </w:rPr>
        <w:t>s</w:t>
      </w:r>
      <w:r w:rsidR="00D80B32">
        <w:rPr>
          <w:rFonts w:ascii="Calibri" w:hAnsi="Calibri" w:cs="Calibri"/>
          <w:sz w:val="22"/>
          <w:szCs w:val="22"/>
          <w:lang w:val="fr-FR"/>
        </w:rPr>
        <w:t xml:space="preserve"> de Ouagadougou.</w:t>
      </w:r>
    </w:p>
    <w:p w14:paraId="3EBD768E"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579FA1C"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D80B32">
        <w:rPr>
          <w:rFonts w:ascii="Calibri" w:eastAsia="Calibri" w:hAnsi="Calibri" w:cs="Calibri"/>
          <w:spacing w:val="0"/>
          <w:sz w:val="22"/>
          <w:szCs w:val="22"/>
          <w:lang w:val="fr-FR"/>
        </w:rPr>
        <w:t>9</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37CB374" w14:textId="77777777" w:rsidR="00086DB5" w:rsidRPr="0057697A" w:rsidRDefault="00086DB5" w:rsidP="00914C43">
      <w:pPr>
        <w:autoSpaceDE w:val="0"/>
        <w:autoSpaceDN w:val="0"/>
        <w:ind w:left="360"/>
        <w:jc w:val="both"/>
        <w:rPr>
          <w:rFonts w:ascii="Calibri" w:hAnsi="Calibri" w:cs="Calibri"/>
          <w:sz w:val="22"/>
          <w:szCs w:val="22"/>
          <w:lang w:val="fr-FR"/>
        </w:rPr>
      </w:pPr>
    </w:p>
    <w:p w14:paraId="51FD343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B.10</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79C92254" w14:textId="77777777" w:rsidR="00D80B32" w:rsidRPr="00D80B32" w:rsidRDefault="00D80B32" w:rsidP="00D80B32">
      <w:pPr>
        <w:ind w:left="360"/>
        <w:jc w:val="both"/>
        <w:rPr>
          <w:rFonts w:ascii="Calibri" w:eastAsia="Calibri" w:hAnsi="Calibri" w:cs="Calibri"/>
          <w:spacing w:val="0"/>
          <w:sz w:val="22"/>
          <w:szCs w:val="22"/>
          <w:lang w:val="fr-FR"/>
        </w:rPr>
      </w:pPr>
    </w:p>
    <w:p w14:paraId="3436F67D"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B.11</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3B9AEA8F" w14:textId="77777777" w:rsidR="00F31EE6" w:rsidRPr="0057697A" w:rsidRDefault="00F31EE6" w:rsidP="00914C43">
      <w:pPr>
        <w:ind w:left="0"/>
        <w:jc w:val="both"/>
        <w:rPr>
          <w:rFonts w:ascii="Calibri" w:eastAsia="Calibri" w:hAnsi="Calibri" w:cs="Calibri"/>
          <w:spacing w:val="0"/>
          <w:sz w:val="22"/>
          <w:szCs w:val="22"/>
          <w:lang w:val="fr-FR"/>
        </w:rPr>
      </w:pPr>
    </w:p>
    <w:p w14:paraId="41253EED"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B.12</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4CEBCECE" w14:textId="77777777" w:rsidR="00F31EE6" w:rsidRPr="0057697A" w:rsidRDefault="00392237" w:rsidP="000944C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0D69A455" w14:textId="77777777" w:rsidR="00F31EE6" w:rsidRPr="0057697A" w:rsidRDefault="00237B88"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28D20F25" w14:textId="77777777" w:rsidR="00F31EE6" w:rsidRPr="0057697A" w:rsidRDefault="00F31EE6"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D9BD61C" w14:textId="77777777" w:rsidR="002D5F12" w:rsidRPr="0057697A" w:rsidRDefault="002D5F12" w:rsidP="00914C43">
      <w:pPr>
        <w:autoSpaceDE w:val="0"/>
        <w:autoSpaceDN w:val="0"/>
        <w:ind w:left="1418"/>
        <w:jc w:val="both"/>
        <w:rPr>
          <w:rFonts w:ascii="Calibri" w:hAnsi="Calibri" w:cs="Calibri"/>
          <w:sz w:val="22"/>
          <w:szCs w:val="22"/>
          <w:lang w:val="fr-FR"/>
        </w:rPr>
      </w:pPr>
    </w:p>
    <w:p w14:paraId="7E71B793"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B.13</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la </w:t>
      </w:r>
      <w:r>
        <w:rPr>
          <w:rFonts w:ascii="Calibri" w:hAnsi="Calibri" w:cs="Calibri"/>
          <w:sz w:val="22"/>
          <w:szCs w:val="22"/>
          <w:lang w:val="fr-FR"/>
        </w:rPr>
        <w:t>livraison</w:t>
      </w:r>
      <w:r w:rsidR="00E2201E" w:rsidRPr="0057697A">
        <w:rPr>
          <w:rFonts w:ascii="Calibri" w:hAnsi="Calibri" w:cs="Calibri"/>
          <w:sz w:val="22"/>
          <w:szCs w:val="22"/>
          <w:lang w:val="fr-FR"/>
        </w:rPr>
        <w:t xml:space="preserve"> des </w:t>
      </w:r>
      <w:r>
        <w:rPr>
          <w:rFonts w:ascii="Calibri" w:hAnsi="Calibri" w:cs="Calibri"/>
          <w:sz w:val="22"/>
          <w:szCs w:val="22"/>
          <w:lang w:val="fr-FR"/>
        </w:rPr>
        <w:t>intrants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 qui</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peut être</w:t>
      </w:r>
      <w:r w:rsidR="00E2201E" w:rsidRPr="0057697A">
        <w:rPr>
          <w:rFonts w:ascii="Calibri" w:hAnsi="Calibri" w:cs="Calibri"/>
          <w:sz w:val="22"/>
          <w:szCs w:val="22"/>
          <w:lang w:val="fr-FR"/>
        </w:rPr>
        <w:t xml:space="preserve"> prolongé </w:t>
      </w:r>
      <w:proofErr w:type="gramStart"/>
      <w:r w:rsidR="00E2201E" w:rsidRPr="0057697A">
        <w:rPr>
          <w:rFonts w:ascii="Calibri" w:hAnsi="Calibri" w:cs="Calibri"/>
          <w:sz w:val="22"/>
          <w:szCs w:val="22"/>
          <w:lang w:val="fr-FR"/>
        </w:rPr>
        <w:t>suite à</w:t>
      </w:r>
      <w:proofErr w:type="gramEnd"/>
      <w:r w:rsidR="00E2201E" w:rsidRPr="0057697A">
        <w:rPr>
          <w:rFonts w:ascii="Calibri" w:hAnsi="Calibri" w:cs="Calibri"/>
          <w:sz w:val="22"/>
          <w:szCs w:val="22"/>
          <w:lang w:val="fr-FR"/>
        </w:rPr>
        <w:t xml:space="preserve"> l'accord des deux parties.   </w:t>
      </w:r>
    </w:p>
    <w:p w14:paraId="6B9C8693" w14:textId="77777777" w:rsidR="00FF3A9D" w:rsidRDefault="00FF3A9D" w:rsidP="00ED1968">
      <w:pPr>
        <w:ind w:left="0"/>
        <w:jc w:val="both"/>
        <w:rPr>
          <w:rFonts w:ascii="Calibri" w:eastAsia="Calibri" w:hAnsi="Calibri" w:cs="Calibri"/>
          <w:spacing w:val="0"/>
          <w:sz w:val="22"/>
          <w:szCs w:val="22"/>
          <w:lang w:val="fr-FR"/>
        </w:rPr>
      </w:pPr>
    </w:p>
    <w:p w14:paraId="6EE39F20" w14:textId="77777777" w:rsidR="00FF3A9D" w:rsidRDefault="00FF3A9D" w:rsidP="003D5730">
      <w:pPr>
        <w:ind w:left="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B.1</w:t>
      </w:r>
      <w:r w:rsidR="0009141E">
        <w:rPr>
          <w:rFonts w:ascii="Calibri" w:eastAsia="Calibri" w:hAnsi="Calibri" w:cs="Calibri"/>
          <w:spacing w:val="0"/>
          <w:sz w:val="22"/>
          <w:szCs w:val="22"/>
          <w:lang w:val="fr-FR"/>
        </w:rPr>
        <w:t>4</w:t>
      </w:r>
      <w:r>
        <w:rPr>
          <w:rFonts w:ascii="Calibri" w:eastAsia="Calibri" w:hAnsi="Calibri" w:cs="Calibri"/>
          <w:spacing w:val="0"/>
          <w:sz w:val="22"/>
          <w:szCs w:val="22"/>
          <w:lang w:val="fr-FR"/>
        </w:rPr>
        <w:t xml:space="preserve">) </w:t>
      </w:r>
      <w:r w:rsidR="00FB0059">
        <w:rPr>
          <w:rFonts w:ascii="Calibri" w:eastAsia="Calibri" w:hAnsi="Calibri" w:cs="Calibri"/>
          <w:spacing w:val="0"/>
          <w:sz w:val="22"/>
          <w:szCs w:val="22"/>
          <w:lang w:val="fr-FR"/>
        </w:rPr>
        <w:t xml:space="preserve">Malaria Consortium se réserve le droit de </w:t>
      </w:r>
      <w:r>
        <w:rPr>
          <w:rFonts w:ascii="Calibri" w:eastAsia="Calibri" w:hAnsi="Calibri" w:cs="Calibri"/>
          <w:spacing w:val="0"/>
          <w:sz w:val="22"/>
          <w:szCs w:val="22"/>
          <w:lang w:val="fr-FR"/>
        </w:rPr>
        <w:t>vérifi</w:t>
      </w:r>
      <w:r w:rsidR="00FB0059">
        <w:rPr>
          <w:rFonts w:ascii="Calibri" w:eastAsia="Calibri" w:hAnsi="Calibri" w:cs="Calibri"/>
          <w:spacing w:val="0"/>
          <w:sz w:val="22"/>
          <w:szCs w:val="22"/>
          <w:lang w:val="fr-FR"/>
        </w:rPr>
        <w:t>er</w:t>
      </w:r>
      <w:r w:rsidR="003130EC">
        <w:rPr>
          <w:rFonts w:ascii="Calibri" w:eastAsia="Calibri" w:hAnsi="Calibri" w:cs="Calibri"/>
          <w:spacing w:val="0"/>
          <w:sz w:val="22"/>
          <w:szCs w:val="22"/>
          <w:lang w:val="fr-FR"/>
        </w:rPr>
        <w:t xml:space="preserve"> la conformité</w:t>
      </w:r>
      <w:r w:rsidR="00FB0059">
        <w:rPr>
          <w:rFonts w:ascii="Calibri" w:eastAsia="Calibri" w:hAnsi="Calibri" w:cs="Calibri"/>
          <w:spacing w:val="0"/>
          <w:sz w:val="22"/>
          <w:szCs w:val="22"/>
          <w:lang w:val="fr-FR"/>
        </w:rPr>
        <w:t xml:space="preserve"> </w:t>
      </w:r>
      <w:r w:rsidR="00392237">
        <w:rPr>
          <w:rFonts w:ascii="Calibri" w:eastAsia="Calibri" w:hAnsi="Calibri" w:cs="Calibri"/>
          <w:spacing w:val="0"/>
          <w:sz w:val="22"/>
          <w:szCs w:val="22"/>
          <w:lang w:val="fr-FR"/>
        </w:rPr>
        <w:t>e</w:t>
      </w:r>
      <w:r w:rsidR="00FB0059">
        <w:rPr>
          <w:rFonts w:ascii="Calibri" w:eastAsia="Calibri" w:hAnsi="Calibri" w:cs="Calibri"/>
          <w:spacing w:val="0"/>
          <w:sz w:val="22"/>
          <w:szCs w:val="22"/>
          <w:lang w:val="fr-FR"/>
        </w:rPr>
        <w:t>t de valider les kits dans son magasin de réception à Ouaga</w:t>
      </w:r>
      <w:r w:rsidR="00DA1D2C">
        <w:rPr>
          <w:rFonts w:ascii="Calibri" w:eastAsia="Calibri" w:hAnsi="Calibri" w:cs="Calibri"/>
          <w:spacing w:val="0"/>
          <w:sz w:val="22"/>
          <w:szCs w:val="22"/>
          <w:lang w:val="fr-FR"/>
        </w:rPr>
        <w:t xml:space="preserve"> </w:t>
      </w:r>
      <w:r w:rsidR="0003060B">
        <w:rPr>
          <w:rFonts w:ascii="Calibri" w:eastAsia="Calibri" w:hAnsi="Calibri" w:cs="Calibri"/>
          <w:spacing w:val="0"/>
          <w:sz w:val="22"/>
          <w:szCs w:val="22"/>
          <w:lang w:val="fr-FR"/>
        </w:rPr>
        <w:t>(Zad)</w:t>
      </w:r>
      <w:r w:rsidR="00FB0059">
        <w:rPr>
          <w:rFonts w:ascii="Calibri" w:eastAsia="Calibri" w:hAnsi="Calibri" w:cs="Calibri"/>
          <w:spacing w:val="0"/>
          <w:sz w:val="22"/>
          <w:szCs w:val="22"/>
          <w:lang w:val="fr-FR"/>
        </w:rPr>
        <w:t xml:space="preserve"> ou dans celui du fournisseur </w:t>
      </w:r>
      <w:r w:rsidR="003130EC">
        <w:rPr>
          <w:rFonts w:ascii="Calibri" w:eastAsia="Calibri" w:hAnsi="Calibri" w:cs="Calibri"/>
          <w:spacing w:val="0"/>
          <w:sz w:val="22"/>
          <w:szCs w:val="22"/>
          <w:lang w:val="fr-FR"/>
        </w:rPr>
        <w:t>par les personnes identifiées par Malaria consortium.</w:t>
      </w:r>
    </w:p>
    <w:p w14:paraId="2D5C73DB" w14:textId="77777777" w:rsidR="00FF3A9D" w:rsidRPr="0057697A" w:rsidRDefault="00FF3A9D" w:rsidP="003D5730">
      <w:pPr>
        <w:ind w:left="360"/>
        <w:jc w:val="both"/>
        <w:rPr>
          <w:rFonts w:ascii="Calibri" w:eastAsia="Calibri" w:hAnsi="Calibri" w:cs="Calibri"/>
          <w:spacing w:val="0"/>
          <w:sz w:val="22"/>
          <w:szCs w:val="22"/>
          <w:lang w:val="fr-FR"/>
        </w:rPr>
      </w:pPr>
    </w:p>
    <w:p w14:paraId="4ED55B52" w14:textId="77777777" w:rsidR="00E2201E" w:rsidRPr="0057697A" w:rsidRDefault="00E2201E" w:rsidP="00914C43">
      <w:pPr>
        <w:ind w:left="993"/>
        <w:jc w:val="both"/>
        <w:rPr>
          <w:rFonts w:ascii="Calibri" w:eastAsia="Calibri" w:hAnsi="Calibri" w:cs="Calibri"/>
          <w:spacing w:val="0"/>
          <w:sz w:val="22"/>
          <w:szCs w:val="22"/>
          <w:lang w:val="fr-FR"/>
        </w:rPr>
      </w:pPr>
    </w:p>
    <w:p w14:paraId="6A1D2C8F" w14:textId="77777777" w:rsidR="00E2201E"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w:t>
      </w:r>
      <w:r w:rsidR="0009141E">
        <w:rPr>
          <w:rFonts w:ascii="Calibri" w:hAnsi="Calibri" w:cs="Calibri"/>
          <w:sz w:val="22"/>
          <w:szCs w:val="22"/>
          <w:lang w:val="fr-FR"/>
        </w:rPr>
        <w:t>5</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 xml:space="preserve">La langue de communication est </w:t>
      </w:r>
      <w:r w:rsidR="001A03F0" w:rsidRPr="0057697A">
        <w:rPr>
          <w:rFonts w:ascii="Calibri" w:hAnsi="Calibri" w:cs="Calibri"/>
          <w:sz w:val="22"/>
          <w:szCs w:val="22"/>
          <w:lang w:val="fr-FR"/>
        </w:rPr>
        <w:t xml:space="preserve">le </w:t>
      </w:r>
      <w:r w:rsidR="00392237" w:rsidRPr="0057697A">
        <w:rPr>
          <w:rFonts w:ascii="Calibri" w:hAnsi="Calibri" w:cs="Calibri"/>
          <w:sz w:val="22"/>
          <w:szCs w:val="22"/>
          <w:lang w:val="fr-FR"/>
        </w:rPr>
        <w:t>Français et</w:t>
      </w:r>
      <w:r w:rsidR="00E2201E" w:rsidRPr="0057697A">
        <w:rPr>
          <w:rFonts w:ascii="Calibri" w:hAnsi="Calibri" w:cs="Calibri"/>
          <w:sz w:val="22"/>
          <w:szCs w:val="22"/>
          <w:lang w:val="fr-FR"/>
        </w:rPr>
        <w:t xml:space="preserve"> les documents exigés sont également en </w:t>
      </w:r>
      <w:r w:rsidR="001A03F0" w:rsidRPr="0057697A">
        <w:rPr>
          <w:rFonts w:ascii="Calibri" w:hAnsi="Calibri" w:cs="Calibri"/>
          <w:sz w:val="22"/>
          <w:szCs w:val="22"/>
          <w:lang w:val="fr-FR"/>
        </w:rPr>
        <w:t>Français</w:t>
      </w:r>
      <w:r w:rsidR="00E2201E" w:rsidRPr="0057697A">
        <w:rPr>
          <w:rFonts w:ascii="Calibri" w:hAnsi="Calibri" w:cs="Calibri"/>
          <w:sz w:val="22"/>
          <w:szCs w:val="22"/>
          <w:lang w:val="fr-FR"/>
        </w:rPr>
        <w:t xml:space="preserve">.  </w:t>
      </w:r>
    </w:p>
    <w:p w14:paraId="7C4346A2" w14:textId="77777777" w:rsidR="008B2B81" w:rsidRPr="0057697A" w:rsidRDefault="008B2B81" w:rsidP="00D80B32">
      <w:pPr>
        <w:autoSpaceDE w:val="0"/>
        <w:autoSpaceDN w:val="0"/>
        <w:ind w:left="0"/>
        <w:jc w:val="both"/>
        <w:rPr>
          <w:rFonts w:ascii="Calibri" w:hAnsi="Calibri" w:cs="Calibri"/>
          <w:sz w:val="22"/>
          <w:szCs w:val="22"/>
          <w:highlight w:val="yellow"/>
          <w:lang w:val="fr-FR"/>
        </w:rPr>
      </w:pPr>
    </w:p>
    <w:p w14:paraId="3BF9A924" w14:textId="77777777" w:rsidR="00176057" w:rsidRPr="0057697A" w:rsidRDefault="00392237" w:rsidP="000944CA">
      <w:pPr>
        <w:pStyle w:val="Titre4"/>
        <w:numPr>
          <w:ilvl w:val="0"/>
          <w:numId w:val="8"/>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73DAA051" w14:textId="77777777" w:rsidR="008B2B81" w:rsidRPr="0057697A" w:rsidRDefault="008B2B81" w:rsidP="00914C43">
      <w:pPr>
        <w:ind w:left="0"/>
        <w:jc w:val="both"/>
        <w:rPr>
          <w:rFonts w:ascii="Calibri" w:hAnsi="Calibri" w:cs="Calibri"/>
          <w:sz w:val="22"/>
          <w:szCs w:val="22"/>
          <w:lang w:val="fr-FR"/>
        </w:rPr>
      </w:pPr>
    </w:p>
    <w:p w14:paraId="25454641" w14:textId="77777777" w:rsidR="001A03F0" w:rsidRPr="0057697A" w:rsidRDefault="003D5730" w:rsidP="003D5730">
      <w:pPr>
        <w:ind w:left="36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la livraison </w:t>
      </w:r>
      <w:r w:rsidR="00AB102D" w:rsidRPr="0057697A">
        <w:rPr>
          <w:rFonts w:ascii="Calibri" w:hAnsi="Calibri" w:cs="Calibri"/>
          <w:sz w:val="22"/>
          <w:szCs w:val="22"/>
          <w:lang w:val="fr-FR"/>
        </w:rPr>
        <w:t>des</w:t>
      </w:r>
      <w:r w:rsidR="00AB102D">
        <w:rPr>
          <w:rFonts w:ascii="Calibri" w:hAnsi="Calibri" w:cs="Calibri"/>
          <w:sz w:val="22"/>
          <w:szCs w:val="22"/>
          <w:lang w:val="fr-FR"/>
        </w:rPr>
        <w:t xml:space="preserve"> kits de distributions</w:t>
      </w:r>
      <w:r w:rsidR="001A03F0" w:rsidRPr="0057697A">
        <w:rPr>
          <w:rFonts w:ascii="Calibri" w:hAnsi="Calibri" w:cs="Calibri"/>
          <w:sz w:val="22"/>
          <w:szCs w:val="22"/>
          <w:lang w:val="fr-FR"/>
        </w:rPr>
        <w:t xml:space="preserve"> ci-dessous</w:t>
      </w:r>
    </w:p>
    <w:p w14:paraId="6DA4E4C8" w14:textId="77777777" w:rsidR="00801344" w:rsidRPr="0057697A" w:rsidRDefault="00801344" w:rsidP="003D5730">
      <w:pPr>
        <w:ind w:left="360"/>
        <w:jc w:val="both"/>
        <w:rPr>
          <w:rFonts w:ascii="Calibri" w:hAnsi="Calibri" w:cs="Calibri"/>
          <w:sz w:val="22"/>
          <w:szCs w:val="22"/>
          <w:lang w:val="fr-FR"/>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6090"/>
        <w:gridCol w:w="1145"/>
      </w:tblGrid>
      <w:tr w:rsidR="00DC359E" w:rsidRPr="00801344" w14:paraId="2807032F" w14:textId="77777777" w:rsidTr="00B93D82">
        <w:trPr>
          <w:trHeight w:val="700"/>
        </w:trPr>
        <w:tc>
          <w:tcPr>
            <w:tcW w:w="2294" w:type="dxa"/>
            <w:tcBorders>
              <w:right w:val="single" w:sz="4" w:space="0" w:color="auto"/>
            </w:tcBorders>
          </w:tcPr>
          <w:p w14:paraId="03B5A4F7" w14:textId="4C0A67C2" w:rsidR="00DC359E" w:rsidRPr="00801344" w:rsidRDefault="00B93D82" w:rsidP="00DC359E">
            <w:pPr>
              <w:ind w:left="0"/>
              <w:jc w:val="both"/>
              <w:rPr>
                <w:rFonts w:ascii="Calibri" w:eastAsia="Calibri" w:hAnsi="Calibri" w:cs="Calibri"/>
                <w:sz w:val="22"/>
                <w:szCs w:val="22"/>
                <w:lang w:val="fr-FR"/>
              </w:rPr>
            </w:pPr>
            <w:r>
              <w:t>Sacs Imperméables</w:t>
            </w:r>
          </w:p>
        </w:tc>
        <w:tc>
          <w:tcPr>
            <w:tcW w:w="6090" w:type="dxa"/>
            <w:tcBorders>
              <w:top w:val="single" w:sz="4" w:space="0" w:color="auto"/>
              <w:left w:val="single" w:sz="4" w:space="0" w:color="auto"/>
              <w:bottom w:val="single" w:sz="4" w:space="0" w:color="auto"/>
              <w:right w:val="single" w:sz="4" w:space="0" w:color="auto"/>
            </w:tcBorders>
          </w:tcPr>
          <w:p w14:paraId="26A95934" w14:textId="6DAB6EEE" w:rsidR="00DC359E" w:rsidRPr="00801344" w:rsidRDefault="00B93D82" w:rsidP="00DC359E">
            <w:pPr>
              <w:ind w:left="0"/>
              <w:jc w:val="both"/>
              <w:rPr>
                <w:rFonts w:ascii="Calibri" w:eastAsia="Calibri" w:hAnsi="Calibri" w:cs="Calibri"/>
                <w:sz w:val="22"/>
                <w:szCs w:val="22"/>
                <w:lang w:val="fr-FR"/>
              </w:rPr>
            </w:pPr>
            <w:r>
              <w:rPr>
                <w:rFonts w:ascii="Calibri" w:eastAsia="Calibri" w:hAnsi="Calibri" w:cs="Calibri"/>
                <w:sz w:val="22"/>
                <w:szCs w:val="22"/>
                <w:lang w:val="fr-FR"/>
              </w:rPr>
              <w:t xml:space="preserve">En plastique de </w:t>
            </w:r>
            <w:r w:rsidRPr="00B93D82">
              <w:rPr>
                <w:rFonts w:ascii="Calibri" w:eastAsia="Calibri" w:hAnsi="Calibri" w:cs="Calibri"/>
                <w:sz w:val="22"/>
                <w:szCs w:val="22"/>
                <w:lang w:val="fr-FR"/>
              </w:rPr>
              <w:t>contenance 10</w:t>
            </w:r>
            <w:r>
              <w:rPr>
                <w:rFonts w:ascii="Calibri" w:eastAsia="Calibri" w:hAnsi="Calibri" w:cs="Calibri"/>
                <w:sz w:val="22"/>
                <w:szCs w:val="22"/>
                <w:lang w:val="fr-FR"/>
              </w:rPr>
              <w:t xml:space="preserve"> </w:t>
            </w:r>
            <w:r w:rsidRPr="00B93D82">
              <w:rPr>
                <w:rFonts w:ascii="Calibri" w:eastAsia="Calibri" w:hAnsi="Calibri" w:cs="Calibri"/>
                <w:sz w:val="22"/>
                <w:szCs w:val="22"/>
                <w:lang w:val="fr-FR"/>
              </w:rPr>
              <w:t>litres avec une fermeture éclair et corde en bandoulière</w:t>
            </w:r>
          </w:p>
          <w:p w14:paraId="49CFEF8A" w14:textId="77777777" w:rsidR="00DC359E" w:rsidRPr="00801344" w:rsidRDefault="00DC359E" w:rsidP="00DC359E">
            <w:pPr>
              <w:ind w:left="0"/>
              <w:jc w:val="both"/>
              <w:rPr>
                <w:rFonts w:ascii="Calibri" w:eastAsia="Calibri" w:hAnsi="Calibri" w:cs="Calibri"/>
                <w:sz w:val="22"/>
                <w:szCs w:val="22"/>
                <w:lang w:val="fr-FR"/>
              </w:rPr>
            </w:pPr>
          </w:p>
        </w:tc>
        <w:tc>
          <w:tcPr>
            <w:tcW w:w="1145" w:type="dxa"/>
            <w:tcBorders>
              <w:top w:val="single" w:sz="4" w:space="0" w:color="auto"/>
              <w:left w:val="nil"/>
              <w:bottom w:val="single" w:sz="4" w:space="0" w:color="auto"/>
              <w:right w:val="single" w:sz="4" w:space="0" w:color="auto"/>
            </w:tcBorders>
          </w:tcPr>
          <w:p w14:paraId="1AED98AE" w14:textId="00F6C028" w:rsidR="00DC359E" w:rsidRPr="00801344" w:rsidRDefault="00B93D82" w:rsidP="00DC359E">
            <w:pPr>
              <w:ind w:left="0"/>
              <w:jc w:val="both"/>
              <w:rPr>
                <w:rFonts w:ascii="Calibri" w:eastAsia="Calibri" w:hAnsi="Calibri" w:cs="Calibri"/>
                <w:sz w:val="22"/>
                <w:szCs w:val="22"/>
                <w:lang w:val="fr-FR"/>
              </w:rPr>
            </w:pPr>
            <w:r w:rsidRPr="00B93D82">
              <w:t>3 360</w:t>
            </w:r>
            <w:r>
              <w:rPr>
                <w:rFonts w:cs="Arial"/>
              </w:rPr>
              <w:t xml:space="preserve"> pièces</w:t>
            </w:r>
          </w:p>
        </w:tc>
      </w:tr>
    </w:tbl>
    <w:p w14:paraId="3011EFDA" w14:textId="77777777" w:rsidR="006C5FB6" w:rsidRPr="0057697A" w:rsidRDefault="006C5FB6" w:rsidP="00B21651">
      <w:pPr>
        <w:ind w:left="0"/>
        <w:jc w:val="both"/>
        <w:rPr>
          <w:rFonts w:ascii="Calibri" w:hAnsi="Calibri" w:cs="Calibri"/>
          <w:sz w:val="22"/>
          <w:szCs w:val="22"/>
          <w:lang w:val="fr-FR"/>
        </w:rPr>
      </w:pPr>
    </w:p>
    <w:p w14:paraId="3B2B4680" w14:textId="77777777" w:rsidR="001A03F0" w:rsidRDefault="001A03F0" w:rsidP="008D75CE">
      <w:pPr>
        <w:ind w:left="0"/>
        <w:jc w:val="both"/>
        <w:rPr>
          <w:rFonts w:ascii="Calibri" w:hAnsi="Calibri" w:cs="Calibri"/>
          <w:sz w:val="22"/>
          <w:szCs w:val="22"/>
          <w:lang w:val="fr-FR"/>
        </w:rPr>
      </w:pPr>
      <w:r w:rsidRPr="0057697A">
        <w:rPr>
          <w:rFonts w:ascii="Calibri" w:hAnsi="Calibri" w:cs="Calibri"/>
          <w:sz w:val="22"/>
          <w:szCs w:val="22"/>
          <w:lang w:val="fr-FR"/>
        </w:rPr>
        <w:t xml:space="preserve">C 2) </w:t>
      </w:r>
      <w:r w:rsidR="00A208A3" w:rsidRPr="00A208A3">
        <w:rPr>
          <w:rFonts w:ascii="Calibri" w:hAnsi="Calibri" w:cs="Calibri"/>
          <w:sz w:val="22"/>
          <w:szCs w:val="22"/>
          <w:lang w:val="fr-FR"/>
        </w:rPr>
        <w:t xml:space="preserve">L’offre remise est comprise avec livraison à Ouagadougou dans </w:t>
      </w:r>
      <w:r w:rsidR="000B23C0">
        <w:rPr>
          <w:rFonts w:ascii="Calibri" w:hAnsi="Calibri" w:cs="Calibri"/>
          <w:sz w:val="22"/>
          <w:szCs w:val="22"/>
          <w:lang w:val="fr-FR"/>
        </w:rPr>
        <w:t>le</w:t>
      </w:r>
      <w:r w:rsidR="00A208A3" w:rsidRPr="00A208A3">
        <w:rPr>
          <w:rFonts w:ascii="Calibri" w:hAnsi="Calibri" w:cs="Calibri"/>
          <w:sz w:val="22"/>
          <w:szCs w:val="22"/>
          <w:lang w:val="fr-FR"/>
        </w:rPr>
        <w:t xml:space="preserve"> magasin</w:t>
      </w:r>
      <w:r w:rsidR="00100003">
        <w:rPr>
          <w:rFonts w:ascii="Calibri" w:hAnsi="Calibri" w:cs="Calibri"/>
          <w:sz w:val="22"/>
          <w:szCs w:val="22"/>
          <w:lang w:val="fr-FR"/>
        </w:rPr>
        <w:t xml:space="preserve"> ATLAS logistique situé à la Zad</w:t>
      </w:r>
      <w:r w:rsidR="00A208A3" w:rsidRPr="00A208A3">
        <w:rPr>
          <w:rFonts w:ascii="Calibri" w:hAnsi="Calibri" w:cs="Calibri"/>
          <w:sz w:val="22"/>
          <w:szCs w:val="22"/>
          <w:lang w:val="fr-FR"/>
        </w:rPr>
        <w:t>. Les noms et détails des</w:t>
      </w:r>
      <w:r w:rsidR="00A208A3">
        <w:rPr>
          <w:rFonts w:ascii="Calibri" w:hAnsi="Calibri" w:cs="Calibri"/>
          <w:sz w:val="22"/>
          <w:szCs w:val="22"/>
          <w:lang w:val="fr-FR"/>
        </w:rPr>
        <w:t xml:space="preserve"> </w:t>
      </w:r>
      <w:r w:rsidR="00A208A3" w:rsidRPr="00A208A3">
        <w:rPr>
          <w:rFonts w:ascii="Calibri" w:hAnsi="Calibri" w:cs="Calibri"/>
          <w:sz w:val="22"/>
          <w:szCs w:val="22"/>
          <w:lang w:val="fr-FR"/>
        </w:rPr>
        <w:t>consignataires seront transmis avec au minimum une semaine d’avance sur la date de livraison.</w:t>
      </w:r>
    </w:p>
    <w:p w14:paraId="063C8135" w14:textId="77777777" w:rsidR="00124192" w:rsidRDefault="00A208A3" w:rsidP="008D75CE">
      <w:pPr>
        <w:ind w:left="0"/>
        <w:jc w:val="both"/>
        <w:rPr>
          <w:rFonts w:ascii="Calibri" w:hAnsi="Calibri" w:cs="Calibri"/>
          <w:sz w:val="22"/>
          <w:szCs w:val="22"/>
          <w:lang w:val="fr-FR"/>
        </w:rPr>
      </w:pPr>
      <w:r>
        <w:rPr>
          <w:rFonts w:ascii="Calibri" w:hAnsi="Calibri" w:cs="Calibri"/>
          <w:sz w:val="22"/>
          <w:szCs w:val="22"/>
          <w:lang w:val="fr-FR"/>
        </w:rPr>
        <w:t xml:space="preserve">C3) </w:t>
      </w:r>
      <w:r w:rsidRPr="00A208A3">
        <w:rPr>
          <w:rFonts w:ascii="Calibri" w:hAnsi="Calibri" w:cs="Calibri"/>
          <w:sz w:val="22"/>
          <w:szCs w:val="22"/>
          <w:lang w:val="fr-FR"/>
        </w:rPr>
        <w:t>Le fournisseur retenu recevra de Malaria Consortium un état de répartition des éléments de la commande (tableau ci-</w:t>
      </w:r>
      <w:r w:rsidR="00053A2A" w:rsidRPr="00A208A3">
        <w:rPr>
          <w:rFonts w:ascii="Calibri" w:hAnsi="Calibri" w:cs="Calibri"/>
          <w:sz w:val="22"/>
          <w:szCs w:val="22"/>
          <w:lang w:val="fr-FR"/>
        </w:rPr>
        <w:t>dessous) par</w:t>
      </w:r>
      <w:r w:rsidRPr="00A208A3">
        <w:rPr>
          <w:rFonts w:ascii="Calibri" w:hAnsi="Calibri" w:cs="Calibri"/>
          <w:sz w:val="22"/>
          <w:szCs w:val="22"/>
          <w:lang w:val="fr-FR"/>
        </w:rPr>
        <w:t xml:space="preserve"> districts afin de faciliter le groupage des produits par kit et par district. </w:t>
      </w:r>
    </w:p>
    <w:p w14:paraId="5A35868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Conditions de paiement</w:t>
      </w:r>
    </w:p>
    <w:p w14:paraId="5276AC54" w14:textId="77777777" w:rsidR="001D080A" w:rsidRPr="001D080A" w:rsidRDefault="001D080A" w:rsidP="001D080A">
      <w:pPr>
        <w:ind w:left="0"/>
        <w:jc w:val="both"/>
        <w:rPr>
          <w:rFonts w:ascii="Calibri" w:hAnsi="Calibri" w:cs="Calibri"/>
          <w:sz w:val="22"/>
          <w:szCs w:val="22"/>
          <w:lang w:val="fr-FR"/>
        </w:rPr>
      </w:pPr>
    </w:p>
    <w:p w14:paraId="2DBDF0B4" w14:textId="4528AC4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15.</w:t>
      </w:r>
      <w:r w:rsidRPr="001D080A">
        <w:rPr>
          <w:rFonts w:ascii="Calibri" w:hAnsi="Calibri" w:cs="Calibri"/>
          <w:sz w:val="22"/>
          <w:szCs w:val="22"/>
          <w:lang w:val="fr-FR"/>
        </w:rPr>
        <w:tab/>
      </w:r>
      <w:r w:rsidR="0010125A">
        <w:rPr>
          <w:rFonts w:ascii="Calibri" w:hAnsi="Calibri" w:cs="Calibri"/>
          <w:sz w:val="22"/>
          <w:szCs w:val="22"/>
          <w:lang w:val="fr-FR"/>
        </w:rPr>
        <w:t>Malaria Consortium</w:t>
      </w:r>
      <w:r w:rsidRPr="001D080A">
        <w:rPr>
          <w:rFonts w:ascii="Calibri" w:hAnsi="Calibri" w:cs="Calibri"/>
          <w:sz w:val="22"/>
          <w:szCs w:val="22"/>
          <w:lang w:val="fr-FR"/>
        </w:rPr>
        <w:t xml:space="preserve"> effectuera le paiement 30 jours après la présentation des documents suivants, détaillant toute déduction pour perte, dommage ou livraison tardive :</w:t>
      </w:r>
    </w:p>
    <w:p w14:paraId="6AC7E93A"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a.</w:t>
      </w:r>
      <w:r w:rsidRPr="001D080A">
        <w:rPr>
          <w:rFonts w:ascii="Calibri" w:hAnsi="Calibri" w:cs="Calibri"/>
          <w:sz w:val="22"/>
          <w:szCs w:val="22"/>
          <w:lang w:val="fr-FR"/>
        </w:rPr>
        <w:tab/>
        <w:t>Facture commerciale</w:t>
      </w:r>
    </w:p>
    <w:p w14:paraId="124B4CFC"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b.</w:t>
      </w:r>
      <w:r w:rsidRPr="001D080A">
        <w:rPr>
          <w:rFonts w:ascii="Calibri" w:hAnsi="Calibri" w:cs="Calibri"/>
          <w:sz w:val="22"/>
          <w:szCs w:val="22"/>
          <w:lang w:val="fr-FR"/>
        </w:rPr>
        <w:tab/>
        <w:t>Bon de réception des marchandises</w:t>
      </w:r>
    </w:p>
    <w:p w14:paraId="6DD51D3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c.</w:t>
      </w:r>
      <w:r w:rsidRPr="001D080A">
        <w:rPr>
          <w:rFonts w:ascii="Calibri" w:hAnsi="Calibri" w:cs="Calibri"/>
          <w:sz w:val="22"/>
          <w:szCs w:val="22"/>
          <w:lang w:val="fr-FR"/>
        </w:rPr>
        <w:tab/>
        <w:t>Certificat d'achèvement</w:t>
      </w:r>
    </w:p>
    <w:p w14:paraId="23CE8D44"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Lettre(s) de transport</w:t>
      </w:r>
    </w:p>
    <w:p w14:paraId="460E2BDD" w14:textId="77777777" w:rsid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e.</w:t>
      </w:r>
      <w:r w:rsidRPr="001D080A">
        <w:rPr>
          <w:rFonts w:ascii="Calibri" w:hAnsi="Calibri" w:cs="Calibri"/>
          <w:sz w:val="22"/>
          <w:szCs w:val="22"/>
          <w:lang w:val="fr-FR"/>
        </w:rPr>
        <w:tab/>
        <w:t>Rapport(s) de projet / livrables du projet</w:t>
      </w:r>
    </w:p>
    <w:p w14:paraId="28B5A609" w14:textId="77777777" w:rsidR="001D080A" w:rsidRDefault="001D080A" w:rsidP="001D080A">
      <w:pPr>
        <w:ind w:left="0"/>
        <w:jc w:val="both"/>
        <w:rPr>
          <w:rFonts w:ascii="Calibri" w:hAnsi="Calibri" w:cs="Calibri"/>
          <w:sz w:val="22"/>
          <w:szCs w:val="22"/>
          <w:lang w:val="fr-FR"/>
        </w:rPr>
      </w:pPr>
    </w:p>
    <w:p w14:paraId="5BAF7E8F"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16. </w:t>
      </w:r>
      <w:r w:rsidRPr="001D080A">
        <w:rPr>
          <w:rFonts w:ascii="Calibri" w:eastAsia="Calibri" w:hAnsi="Calibri" w:cs="Calibri"/>
          <w:spacing w:val="0"/>
          <w:sz w:val="22"/>
          <w:szCs w:val="22"/>
          <w:lang w:val="fr-FR"/>
        </w:rPr>
        <w:t>Tous les paiements doivent être effectués en</w:t>
      </w:r>
      <w:r>
        <w:rPr>
          <w:rFonts w:ascii="Calibri" w:eastAsia="Calibri" w:hAnsi="Calibri" w:cs="Calibri"/>
          <w:spacing w:val="0"/>
          <w:sz w:val="22"/>
          <w:szCs w:val="22"/>
          <w:lang w:val="fr-FR"/>
        </w:rPr>
        <w:t xml:space="preserve"> francs CFA </w:t>
      </w:r>
      <w:r w:rsidRPr="001D080A">
        <w:rPr>
          <w:rFonts w:ascii="Calibri" w:eastAsia="Calibri" w:hAnsi="Calibri" w:cs="Calibri"/>
          <w:spacing w:val="0"/>
          <w:sz w:val="22"/>
          <w:szCs w:val="22"/>
          <w:lang w:val="fr-FR"/>
        </w:rPr>
        <w:t>par virement bancaire dans les 30 jours suivant la réception des documents valides.</w:t>
      </w:r>
    </w:p>
    <w:p w14:paraId="7697253D" w14:textId="77777777" w:rsidR="001D080A" w:rsidRPr="001D080A" w:rsidRDefault="001D080A" w:rsidP="001D080A">
      <w:pPr>
        <w:ind w:left="360"/>
        <w:jc w:val="both"/>
        <w:rPr>
          <w:rFonts w:ascii="Calibri" w:eastAsia="Calibri" w:hAnsi="Calibri" w:cs="Calibri"/>
          <w:spacing w:val="0"/>
          <w:sz w:val="22"/>
          <w:szCs w:val="22"/>
          <w:lang w:val="fr-FR"/>
        </w:rPr>
      </w:pPr>
    </w:p>
    <w:p w14:paraId="1F7C8794"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17. </w:t>
      </w:r>
      <w:r w:rsidRPr="001D080A">
        <w:rPr>
          <w:rFonts w:ascii="Calibri" w:eastAsia="Calibri" w:hAnsi="Calibri" w:cs="Calibri"/>
          <w:spacing w:val="0"/>
          <w:sz w:val="22"/>
          <w:szCs w:val="22"/>
          <w:lang w:val="fr-FR"/>
        </w:rPr>
        <w:t>Les critères d’évaluation décrits dans la section E seront utilisés pour évaluer les offres.</w:t>
      </w:r>
    </w:p>
    <w:p w14:paraId="0769FA55" w14:textId="77777777" w:rsidR="001D080A" w:rsidRDefault="001D080A" w:rsidP="001D080A">
      <w:pPr>
        <w:ind w:left="0"/>
        <w:jc w:val="both"/>
        <w:rPr>
          <w:rFonts w:ascii="Calibri" w:hAnsi="Calibri" w:cs="Calibri"/>
          <w:sz w:val="22"/>
          <w:szCs w:val="22"/>
          <w:lang w:val="fr-FR"/>
        </w:rPr>
      </w:pPr>
    </w:p>
    <w:p w14:paraId="07B53FE3" w14:textId="77777777" w:rsidR="001D080A" w:rsidRDefault="001D080A" w:rsidP="008D75CE">
      <w:pPr>
        <w:ind w:left="0"/>
        <w:jc w:val="both"/>
        <w:rPr>
          <w:rFonts w:ascii="Calibri" w:hAnsi="Calibri" w:cs="Calibri"/>
          <w:sz w:val="22"/>
          <w:szCs w:val="22"/>
          <w:lang w:val="fr-FR"/>
        </w:rPr>
      </w:pPr>
    </w:p>
    <w:p w14:paraId="4F6092FF" w14:textId="77777777" w:rsidR="00124192" w:rsidRDefault="00124192" w:rsidP="008D75CE">
      <w:pPr>
        <w:ind w:left="0"/>
        <w:jc w:val="both"/>
        <w:rPr>
          <w:rFonts w:ascii="Calibri" w:hAnsi="Calibri" w:cs="Calibri"/>
          <w:sz w:val="22"/>
          <w:szCs w:val="22"/>
          <w:lang w:val="fr-FR"/>
        </w:rPr>
      </w:pPr>
    </w:p>
    <w:p w14:paraId="46F42EEE" w14:textId="77777777" w:rsidR="00A208A3" w:rsidRPr="004856C8" w:rsidRDefault="00124192" w:rsidP="008D75CE">
      <w:pPr>
        <w:ind w:left="0"/>
        <w:jc w:val="both"/>
        <w:rPr>
          <w:rFonts w:ascii="Calibri" w:hAnsi="Calibri" w:cs="Calibri"/>
          <w:b/>
          <w:bCs/>
          <w:sz w:val="22"/>
          <w:szCs w:val="22"/>
          <w:lang w:val="fr-FR"/>
        </w:rPr>
      </w:pPr>
      <w:r w:rsidRPr="004856C8">
        <w:rPr>
          <w:rFonts w:ascii="Calibri" w:hAnsi="Calibri" w:cs="Calibri"/>
          <w:b/>
          <w:bCs/>
          <w:sz w:val="22"/>
          <w:szCs w:val="22"/>
          <w:lang w:val="fr-FR"/>
        </w:rPr>
        <w:t xml:space="preserve">                        Tableau</w:t>
      </w:r>
      <w:r w:rsidR="00A208A3" w:rsidRPr="004856C8">
        <w:rPr>
          <w:rFonts w:ascii="Calibri" w:hAnsi="Calibri" w:cs="Calibri"/>
          <w:b/>
          <w:bCs/>
          <w:sz w:val="22"/>
          <w:szCs w:val="22"/>
          <w:lang w:val="fr-FR"/>
        </w:rPr>
        <w:t xml:space="preserve"> </w:t>
      </w:r>
      <w:r w:rsidRPr="004856C8">
        <w:rPr>
          <w:rFonts w:ascii="Calibri" w:hAnsi="Calibri" w:cs="Calibri"/>
          <w:b/>
          <w:bCs/>
          <w:sz w:val="22"/>
          <w:szCs w:val="22"/>
          <w:lang w:val="fr-FR"/>
        </w:rPr>
        <w:t>de quantification des items par districts</w:t>
      </w:r>
    </w:p>
    <w:p w14:paraId="20B948B0" w14:textId="77777777" w:rsidR="005E5C85" w:rsidRPr="00DC359E" w:rsidRDefault="005E5C85" w:rsidP="00DF3124">
      <w:pPr>
        <w:pStyle w:val="Paragraphedeliste"/>
        <w:rPr>
          <w:highlight w:val="yellow"/>
          <w:lang w:val="fr-FR"/>
        </w:rPr>
      </w:pPr>
    </w:p>
    <w:p w14:paraId="37B4FD3C" w14:textId="77777777" w:rsidR="001D080A" w:rsidRPr="00B93D82" w:rsidRDefault="001D080A" w:rsidP="00DF3124">
      <w:pPr>
        <w:pStyle w:val="Paragraphedeliste"/>
        <w:rPr>
          <w:highlight w:val="yellow"/>
          <w:lang w:val="fr-FR"/>
        </w:rPr>
      </w:pPr>
    </w:p>
    <w:p w14:paraId="758EDF83" w14:textId="77777777" w:rsidR="00DC359E" w:rsidRDefault="00DC359E" w:rsidP="00DF3124">
      <w:pPr>
        <w:pStyle w:val="Paragraphedeliste"/>
        <w:rPr>
          <w:highlight w:val="yellow"/>
        </w:rPr>
      </w:pPr>
    </w:p>
    <w:tbl>
      <w:tblPr>
        <w:tblW w:w="2972" w:type="dxa"/>
        <w:tblLook w:val="04A0" w:firstRow="1" w:lastRow="0" w:firstColumn="1" w:lastColumn="0" w:noHBand="0" w:noVBand="1"/>
      </w:tblPr>
      <w:tblGrid>
        <w:gridCol w:w="1600"/>
        <w:gridCol w:w="1372"/>
      </w:tblGrid>
      <w:tr w:rsidR="00B93D82" w:rsidRPr="00B93D82" w14:paraId="36F1D170" w14:textId="77777777" w:rsidTr="00602648">
        <w:trPr>
          <w:trHeight w:val="552"/>
        </w:trPr>
        <w:tc>
          <w:tcPr>
            <w:tcW w:w="1600" w:type="dxa"/>
            <w:tcBorders>
              <w:top w:val="single" w:sz="4" w:space="0" w:color="auto"/>
              <w:left w:val="single" w:sz="4" w:space="0" w:color="auto"/>
              <w:bottom w:val="single" w:sz="4" w:space="0" w:color="auto"/>
              <w:right w:val="single" w:sz="4" w:space="0" w:color="auto"/>
            </w:tcBorders>
            <w:shd w:val="clear" w:color="000000" w:fill="D9D9D9"/>
            <w:noWrap/>
            <w:hideMark/>
          </w:tcPr>
          <w:p w14:paraId="3E62545F" w14:textId="77777777" w:rsidR="00B93D82" w:rsidRPr="00B93D82" w:rsidRDefault="00B93D82" w:rsidP="00B93D82">
            <w:pPr>
              <w:ind w:left="0"/>
              <w:rPr>
                <w:rFonts w:ascii="Calibri" w:hAnsi="Calibri" w:cs="Calibri"/>
                <w:b/>
                <w:bCs/>
                <w:color w:val="000000"/>
                <w:spacing w:val="0"/>
                <w:sz w:val="22"/>
                <w:szCs w:val="22"/>
                <w:lang w:val="fr-BF" w:eastAsia="fr-BF"/>
              </w:rPr>
            </w:pPr>
            <w:r w:rsidRPr="00B93D82">
              <w:rPr>
                <w:rFonts w:ascii="Calibri" w:hAnsi="Calibri" w:cs="Calibri"/>
                <w:b/>
                <w:bCs/>
                <w:color w:val="000000"/>
                <w:spacing w:val="0"/>
                <w:sz w:val="22"/>
                <w:szCs w:val="22"/>
                <w:lang w:val="fr-BF" w:eastAsia="fr-BF"/>
              </w:rPr>
              <w:t>Districts sanitaires</w:t>
            </w:r>
          </w:p>
        </w:tc>
        <w:tc>
          <w:tcPr>
            <w:tcW w:w="1372" w:type="dxa"/>
            <w:tcBorders>
              <w:top w:val="single" w:sz="4" w:space="0" w:color="auto"/>
              <w:left w:val="nil"/>
              <w:bottom w:val="single" w:sz="4" w:space="0" w:color="auto"/>
              <w:right w:val="single" w:sz="4" w:space="0" w:color="auto"/>
            </w:tcBorders>
            <w:vAlign w:val="bottom"/>
            <w:hideMark/>
          </w:tcPr>
          <w:p w14:paraId="5D4B9075" w14:textId="73BFA641" w:rsidR="00B93D82" w:rsidRPr="00B93D82" w:rsidRDefault="00602648" w:rsidP="00B93D82">
            <w:pPr>
              <w:ind w:left="0"/>
              <w:rPr>
                <w:rFonts w:ascii="Arial Narrow" w:hAnsi="Arial Narrow" w:cs="Calibri"/>
                <w:b/>
                <w:bCs/>
                <w:spacing w:val="0"/>
                <w:lang w:val="fr-BF" w:eastAsia="fr-BF"/>
              </w:rPr>
            </w:pPr>
            <w:r w:rsidRPr="00B93D82">
              <w:rPr>
                <w:rFonts w:ascii="Arial Narrow" w:hAnsi="Arial Narrow" w:cs="Calibri"/>
                <w:b/>
                <w:bCs/>
                <w:spacing w:val="0"/>
                <w:lang w:val="fr-BF" w:eastAsia="fr-BF"/>
              </w:rPr>
              <w:t>Sac</w:t>
            </w:r>
            <w:r w:rsidR="00B93D82" w:rsidRPr="00B93D82">
              <w:rPr>
                <w:rFonts w:ascii="Arial Narrow" w:hAnsi="Arial Narrow" w:cs="Calibri"/>
                <w:b/>
                <w:bCs/>
                <w:spacing w:val="0"/>
                <w:lang w:val="fr-BF" w:eastAsia="fr-BF"/>
              </w:rPr>
              <w:t xml:space="preserve"> en plastique</w:t>
            </w:r>
          </w:p>
        </w:tc>
      </w:tr>
      <w:tr w:rsidR="00B93D82" w:rsidRPr="00B93D82" w14:paraId="33787B78"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75FC95F8"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Banfora</w:t>
            </w:r>
          </w:p>
        </w:tc>
        <w:tc>
          <w:tcPr>
            <w:tcW w:w="1372" w:type="dxa"/>
            <w:tcBorders>
              <w:top w:val="nil"/>
              <w:left w:val="nil"/>
              <w:bottom w:val="single" w:sz="4" w:space="0" w:color="auto"/>
              <w:right w:val="single" w:sz="4" w:space="0" w:color="auto"/>
            </w:tcBorders>
            <w:shd w:val="clear" w:color="000000" w:fill="FFFFFF"/>
            <w:noWrap/>
            <w:vAlign w:val="bottom"/>
            <w:hideMark/>
          </w:tcPr>
          <w:p w14:paraId="76123497"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127 </w:t>
            </w:r>
          </w:p>
        </w:tc>
      </w:tr>
      <w:tr w:rsidR="00B93D82" w:rsidRPr="00B93D82" w14:paraId="26F6DCD5"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302572C0" w14:textId="77777777" w:rsidR="00B93D82" w:rsidRPr="00B93D82" w:rsidRDefault="00B93D82" w:rsidP="00B93D82">
            <w:pPr>
              <w:ind w:left="0"/>
              <w:rPr>
                <w:rFonts w:cs="Arial"/>
                <w:b/>
                <w:bCs/>
                <w:spacing w:val="0"/>
                <w:sz w:val="18"/>
                <w:szCs w:val="18"/>
                <w:lang w:val="fr-BF" w:eastAsia="fr-BF"/>
              </w:rPr>
            </w:pPr>
            <w:r w:rsidRPr="00B93D82">
              <w:rPr>
                <w:rFonts w:cs="Arial"/>
                <w:b/>
                <w:bCs/>
                <w:spacing w:val="0"/>
                <w:sz w:val="18"/>
                <w:szCs w:val="18"/>
                <w:lang w:val="fr-BF" w:eastAsia="fr-BF"/>
              </w:rPr>
              <w:t>Mangodara</w:t>
            </w:r>
          </w:p>
        </w:tc>
        <w:tc>
          <w:tcPr>
            <w:tcW w:w="1372" w:type="dxa"/>
            <w:tcBorders>
              <w:top w:val="nil"/>
              <w:left w:val="nil"/>
              <w:bottom w:val="single" w:sz="4" w:space="0" w:color="auto"/>
              <w:right w:val="single" w:sz="4" w:space="0" w:color="auto"/>
            </w:tcBorders>
            <w:shd w:val="clear" w:color="000000" w:fill="FFFFFF"/>
            <w:noWrap/>
            <w:vAlign w:val="bottom"/>
            <w:hideMark/>
          </w:tcPr>
          <w:p w14:paraId="27B00685"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117 </w:t>
            </w:r>
          </w:p>
        </w:tc>
      </w:tr>
      <w:tr w:rsidR="00B93D82" w:rsidRPr="00B93D82" w14:paraId="718565D8"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678299EA"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Sindou</w:t>
            </w:r>
          </w:p>
        </w:tc>
        <w:tc>
          <w:tcPr>
            <w:tcW w:w="1372" w:type="dxa"/>
            <w:tcBorders>
              <w:top w:val="nil"/>
              <w:left w:val="nil"/>
              <w:bottom w:val="single" w:sz="4" w:space="0" w:color="auto"/>
              <w:right w:val="single" w:sz="4" w:space="0" w:color="auto"/>
            </w:tcBorders>
            <w:shd w:val="clear" w:color="000000" w:fill="FFFFFF"/>
            <w:noWrap/>
            <w:vAlign w:val="bottom"/>
            <w:hideMark/>
          </w:tcPr>
          <w:p w14:paraId="18578B3D"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58 </w:t>
            </w:r>
          </w:p>
        </w:tc>
      </w:tr>
      <w:tr w:rsidR="00B93D82" w:rsidRPr="00B93D82" w14:paraId="6356BDD0"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5A102A3" w14:textId="77777777" w:rsidR="00B93D82" w:rsidRPr="00B93D82" w:rsidRDefault="00B93D82" w:rsidP="00B93D82">
            <w:pPr>
              <w:ind w:left="0"/>
              <w:rPr>
                <w:rFonts w:cs="Arial"/>
                <w:b/>
                <w:bCs/>
                <w:spacing w:val="0"/>
                <w:sz w:val="18"/>
                <w:szCs w:val="18"/>
                <w:lang w:val="fr-BF" w:eastAsia="fr-BF"/>
              </w:rPr>
            </w:pPr>
            <w:proofErr w:type="spellStart"/>
            <w:r w:rsidRPr="00B93D82">
              <w:rPr>
                <w:rFonts w:cs="Arial"/>
                <w:b/>
                <w:bCs/>
                <w:spacing w:val="0"/>
                <w:sz w:val="18"/>
                <w:szCs w:val="18"/>
                <w:lang w:val="fr-BF" w:eastAsia="fr-BF"/>
              </w:rPr>
              <w:t>Baskuy</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2CEEE1BC"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80 </w:t>
            </w:r>
          </w:p>
        </w:tc>
      </w:tr>
      <w:tr w:rsidR="00B93D82" w:rsidRPr="00B93D82" w14:paraId="1F0124E4"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11BCD092" w14:textId="77777777" w:rsidR="00B93D82" w:rsidRPr="00B93D82" w:rsidRDefault="00B93D82" w:rsidP="00B93D82">
            <w:pPr>
              <w:ind w:left="0"/>
              <w:rPr>
                <w:rFonts w:cs="Arial"/>
                <w:b/>
                <w:bCs/>
                <w:spacing w:val="0"/>
                <w:sz w:val="18"/>
                <w:szCs w:val="18"/>
                <w:lang w:val="fr-BF" w:eastAsia="fr-BF"/>
              </w:rPr>
            </w:pPr>
            <w:proofErr w:type="spellStart"/>
            <w:r w:rsidRPr="00B93D82">
              <w:rPr>
                <w:rFonts w:cs="Arial"/>
                <w:b/>
                <w:bCs/>
                <w:spacing w:val="0"/>
                <w:sz w:val="18"/>
                <w:szCs w:val="18"/>
                <w:lang w:val="fr-BF" w:eastAsia="fr-BF"/>
              </w:rPr>
              <w:t>Bogodogo</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139A3C1F"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313 </w:t>
            </w:r>
          </w:p>
        </w:tc>
      </w:tr>
      <w:tr w:rsidR="00B93D82" w:rsidRPr="00B93D82" w14:paraId="00463BB4"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9F0F814" w14:textId="77777777" w:rsidR="00B93D82" w:rsidRPr="00B93D82" w:rsidRDefault="00B93D82" w:rsidP="00B93D82">
            <w:pPr>
              <w:ind w:left="0"/>
              <w:rPr>
                <w:rFonts w:cs="Arial"/>
                <w:b/>
                <w:bCs/>
                <w:spacing w:val="0"/>
                <w:sz w:val="18"/>
                <w:szCs w:val="18"/>
                <w:lang w:val="fr-BF" w:eastAsia="fr-BF"/>
              </w:rPr>
            </w:pPr>
            <w:r w:rsidRPr="00B93D82">
              <w:rPr>
                <w:rFonts w:cs="Arial"/>
                <w:b/>
                <w:bCs/>
                <w:spacing w:val="0"/>
                <w:sz w:val="18"/>
                <w:szCs w:val="18"/>
                <w:lang w:val="fr-BF" w:eastAsia="fr-BF"/>
              </w:rPr>
              <w:t>Boulmiougou</w:t>
            </w:r>
          </w:p>
        </w:tc>
        <w:tc>
          <w:tcPr>
            <w:tcW w:w="1372" w:type="dxa"/>
            <w:tcBorders>
              <w:top w:val="nil"/>
              <w:left w:val="nil"/>
              <w:bottom w:val="single" w:sz="4" w:space="0" w:color="auto"/>
              <w:right w:val="single" w:sz="4" w:space="0" w:color="auto"/>
            </w:tcBorders>
            <w:shd w:val="clear" w:color="000000" w:fill="FFFFFF"/>
            <w:noWrap/>
            <w:vAlign w:val="bottom"/>
            <w:hideMark/>
          </w:tcPr>
          <w:p w14:paraId="7C69C20C"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361 </w:t>
            </w:r>
          </w:p>
        </w:tc>
      </w:tr>
      <w:tr w:rsidR="00B93D82" w:rsidRPr="00B93D82" w14:paraId="25B0912E"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16D06E3" w14:textId="77777777" w:rsidR="00B93D82" w:rsidRPr="00B93D82" w:rsidRDefault="00B93D82" w:rsidP="00B93D82">
            <w:pPr>
              <w:ind w:left="0"/>
              <w:rPr>
                <w:rFonts w:cs="Arial"/>
                <w:b/>
                <w:bCs/>
                <w:spacing w:val="0"/>
                <w:sz w:val="18"/>
                <w:szCs w:val="18"/>
                <w:lang w:val="fr-BF" w:eastAsia="fr-BF"/>
              </w:rPr>
            </w:pPr>
            <w:proofErr w:type="spellStart"/>
            <w:r w:rsidRPr="00B93D82">
              <w:rPr>
                <w:rFonts w:cs="Arial"/>
                <w:b/>
                <w:bCs/>
                <w:spacing w:val="0"/>
                <w:sz w:val="18"/>
                <w:szCs w:val="18"/>
                <w:lang w:val="fr-BF" w:eastAsia="fr-BF"/>
              </w:rPr>
              <w:t>Nongr-Massom</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6EAE0988"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140 </w:t>
            </w:r>
          </w:p>
        </w:tc>
      </w:tr>
      <w:tr w:rsidR="00B93D82" w:rsidRPr="00B93D82" w14:paraId="76632C8C"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01BE6569" w14:textId="77777777" w:rsidR="00B93D82" w:rsidRPr="00B93D82" w:rsidRDefault="00B93D82" w:rsidP="00B93D82">
            <w:pPr>
              <w:ind w:left="0"/>
              <w:rPr>
                <w:rFonts w:cs="Arial"/>
                <w:b/>
                <w:bCs/>
                <w:spacing w:val="0"/>
                <w:sz w:val="18"/>
                <w:szCs w:val="18"/>
                <w:lang w:val="fr-BF" w:eastAsia="fr-BF"/>
              </w:rPr>
            </w:pPr>
            <w:proofErr w:type="spellStart"/>
            <w:r w:rsidRPr="00B93D82">
              <w:rPr>
                <w:rFonts w:cs="Arial"/>
                <w:b/>
                <w:bCs/>
                <w:spacing w:val="0"/>
                <w:sz w:val="18"/>
                <w:szCs w:val="18"/>
                <w:lang w:val="fr-BF" w:eastAsia="fr-BF"/>
              </w:rPr>
              <w:t>Sig-Nonghin</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00451C81"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171 </w:t>
            </w:r>
          </w:p>
        </w:tc>
      </w:tr>
      <w:tr w:rsidR="00B93D82" w:rsidRPr="00B93D82" w14:paraId="3DFCDEAA"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55B0E3B9"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Barsalogho</w:t>
            </w:r>
          </w:p>
        </w:tc>
        <w:tc>
          <w:tcPr>
            <w:tcW w:w="1372" w:type="dxa"/>
            <w:tcBorders>
              <w:top w:val="nil"/>
              <w:left w:val="nil"/>
              <w:bottom w:val="single" w:sz="4" w:space="0" w:color="auto"/>
              <w:right w:val="single" w:sz="4" w:space="0" w:color="auto"/>
            </w:tcBorders>
            <w:shd w:val="clear" w:color="000000" w:fill="FFFFFF"/>
            <w:noWrap/>
            <w:vAlign w:val="bottom"/>
            <w:hideMark/>
          </w:tcPr>
          <w:p w14:paraId="7E1D1D60"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55 </w:t>
            </w:r>
          </w:p>
        </w:tc>
      </w:tr>
      <w:tr w:rsidR="00B93D82" w:rsidRPr="00B93D82" w14:paraId="5AAD63B2"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noWrap/>
            <w:vAlign w:val="center"/>
            <w:hideMark/>
          </w:tcPr>
          <w:p w14:paraId="28F70417"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Boussouma</w:t>
            </w:r>
          </w:p>
        </w:tc>
        <w:tc>
          <w:tcPr>
            <w:tcW w:w="1372" w:type="dxa"/>
            <w:tcBorders>
              <w:top w:val="nil"/>
              <w:left w:val="nil"/>
              <w:bottom w:val="single" w:sz="4" w:space="0" w:color="auto"/>
              <w:right w:val="single" w:sz="4" w:space="0" w:color="auto"/>
            </w:tcBorders>
            <w:shd w:val="clear" w:color="000000" w:fill="FFFFFF"/>
            <w:noWrap/>
            <w:vAlign w:val="bottom"/>
            <w:hideMark/>
          </w:tcPr>
          <w:p w14:paraId="2764A226"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76 </w:t>
            </w:r>
          </w:p>
        </w:tc>
      </w:tr>
      <w:tr w:rsidR="00B93D82" w:rsidRPr="00B93D82" w14:paraId="4037FA8D"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8D67FFA"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Kaya</w:t>
            </w:r>
          </w:p>
        </w:tc>
        <w:tc>
          <w:tcPr>
            <w:tcW w:w="1372" w:type="dxa"/>
            <w:tcBorders>
              <w:top w:val="nil"/>
              <w:left w:val="nil"/>
              <w:bottom w:val="single" w:sz="4" w:space="0" w:color="auto"/>
              <w:right w:val="single" w:sz="4" w:space="0" w:color="auto"/>
            </w:tcBorders>
            <w:shd w:val="clear" w:color="000000" w:fill="FFFFFF"/>
            <w:noWrap/>
            <w:vAlign w:val="bottom"/>
            <w:hideMark/>
          </w:tcPr>
          <w:p w14:paraId="67F86B44"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181 </w:t>
            </w:r>
          </w:p>
        </w:tc>
      </w:tr>
      <w:tr w:rsidR="00B93D82" w:rsidRPr="00B93D82" w14:paraId="33F58158"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E93CDD0"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Kongoussi</w:t>
            </w:r>
          </w:p>
        </w:tc>
        <w:tc>
          <w:tcPr>
            <w:tcW w:w="1372" w:type="dxa"/>
            <w:tcBorders>
              <w:top w:val="nil"/>
              <w:left w:val="nil"/>
              <w:bottom w:val="single" w:sz="4" w:space="0" w:color="auto"/>
              <w:right w:val="single" w:sz="4" w:space="0" w:color="auto"/>
            </w:tcBorders>
            <w:shd w:val="clear" w:color="000000" w:fill="FFFFFF"/>
            <w:noWrap/>
            <w:vAlign w:val="bottom"/>
            <w:hideMark/>
          </w:tcPr>
          <w:p w14:paraId="474B6F31"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141 </w:t>
            </w:r>
          </w:p>
        </w:tc>
      </w:tr>
      <w:tr w:rsidR="00B93D82" w:rsidRPr="00B93D82" w14:paraId="1BA729F6"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C6FDEF0"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Kombissiri</w:t>
            </w:r>
          </w:p>
        </w:tc>
        <w:tc>
          <w:tcPr>
            <w:tcW w:w="1372" w:type="dxa"/>
            <w:tcBorders>
              <w:top w:val="nil"/>
              <w:left w:val="nil"/>
              <w:bottom w:val="single" w:sz="4" w:space="0" w:color="auto"/>
              <w:right w:val="single" w:sz="4" w:space="0" w:color="auto"/>
            </w:tcBorders>
            <w:shd w:val="clear" w:color="000000" w:fill="FFFFFF"/>
            <w:noWrap/>
            <w:vAlign w:val="bottom"/>
            <w:hideMark/>
          </w:tcPr>
          <w:p w14:paraId="1AC89274"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66 </w:t>
            </w:r>
          </w:p>
        </w:tc>
      </w:tr>
      <w:tr w:rsidR="00B93D82" w:rsidRPr="00B93D82" w14:paraId="2F8185BE"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7017038"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Manga</w:t>
            </w:r>
          </w:p>
        </w:tc>
        <w:tc>
          <w:tcPr>
            <w:tcW w:w="1372" w:type="dxa"/>
            <w:tcBorders>
              <w:top w:val="nil"/>
              <w:left w:val="nil"/>
              <w:bottom w:val="single" w:sz="4" w:space="0" w:color="auto"/>
              <w:right w:val="single" w:sz="4" w:space="0" w:color="auto"/>
            </w:tcBorders>
            <w:shd w:val="clear" w:color="000000" w:fill="FFFFFF"/>
            <w:noWrap/>
            <w:vAlign w:val="bottom"/>
            <w:hideMark/>
          </w:tcPr>
          <w:p w14:paraId="0D3B1AD8"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110 </w:t>
            </w:r>
          </w:p>
        </w:tc>
      </w:tr>
      <w:tr w:rsidR="00B93D82" w:rsidRPr="00B93D82" w14:paraId="5A676431"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16F4A97C"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Pô</w:t>
            </w:r>
          </w:p>
        </w:tc>
        <w:tc>
          <w:tcPr>
            <w:tcW w:w="1372" w:type="dxa"/>
            <w:tcBorders>
              <w:top w:val="nil"/>
              <w:left w:val="nil"/>
              <w:bottom w:val="single" w:sz="4" w:space="0" w:color="auto"/>
              <w:right w:val="single" w:sz="4" w:space="0" w:color="auto"/>
            </w:tcBorders>
            <w:shd w:val="clear" w:color="000000" w:fill="FFFFFF"/>
            <w:noWrap/>
            <w:vAlign w:val="bottom"/>
            <w:hideMark/>
          </w:tcPr>
          <w:p w14:paraId="4316BD42"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78 </w:t>
            </w:r>
          </w:p>
        </w:tc>
      </w:tr>
      <w:tr w:rsidR="00B93D82" w:rsidRPr="00B93D82" w14:paraId="79598E95"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B7B9620"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Saponé</w:t>
            </w:r>
          </w:p>
        </w:tc>
        <w:tc>
          <w:tcPr>
            <w:tcW w:w="1372" w:type="dxa"/>
            <w:tcBorders>
              <w:top w:val="nil"/>
              <w:left w:val="nil"/>
              <w:bottom w:val="single" w:sz="4" w:space="0" w:color="auto"/>
              <w:right w:val="single" w:sz="4" w:space="0" w:color="auto"/>
            </w:tcBorders>
            <w:shd w:val="clear" w:color="000000" w:fill="FFFFFF"/>
            <w:noWrap/>
            <w:vAlign w:val="bottom"/>
            <w:hideMark/>
          </w:tcPr>
          <w:p w14:paraId="5F3B19CC"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32 </w:t>
            </w:r>
          </w:p>
        </w:tc>
      </w:tr>
      <w:tr w:rsidR="00B93D82" w:rsidRPr="00B93D82" w14:paraId="26349D54"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BBFE469" w14:textId="77777777" w:rsidR="00B93D82" w:rsidRPr="00B93D82" w:rsidRDefault="00B93D82" w:rsidP="00B93D82">
            <w:pPr>
              <w:ind w:left="0"/>
              <w:rPr>
                <w:rFonts w:cs="Arial"/>
                <w:b/>
                <w:bCs/>
                <w:color w:val="000000"/>
                <w:spacing w:val="0"/>
                <w:sz w:val="18"/>
                <w:szCs w:val="18"/>
                <w:lang w:val="fr-BF" w:eastAsia="fr-BF"/>
              </w:rPr>
            </w:pPr>
            <w:proofErr w:type="spellStart"/>
            <w:r w:rsidRPr="00B93D82">
              <w:rPr>
                <w:rFonts w:cs="Arial"/>
                <w:b/>
                <w:bCs/>
                <w:color w:val="000000"/>
                <w:spacing w:val="0"/>
                <w:sz w:val="18"/>
                <w:szCs w:val="18"/>
                <w:lang w:val="fr-BF" w:eastAsia="fr-BF"/>
              </w:rPr>
              <w:t>Dandé</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0BAA7AC5"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97 </w:t>
            </w:r>
          </w:p>
        </w:tc>
      </w:tr>
      <w:tr w:rsidR="00B93D82" w:rsidRPr="00B93D82" w14:paraId="64A1FC4A"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4B84571D" w14:textId="77777777" w:rsidR="00B93D82" w:rsidRPr="00B93D82" w:rsidRDefault="00B93D82" w:rsidP="00B93D82">
            <w:pPr>
              <w:ind w:left="0"/>
              <w:rPr>
                <w:rFonts w:cs="Arial"/>
                <w:b/>
                <w:bCs/>
                <w:color w:val="000000"/>
                <w:spacing w:val="0"/>
                <w:sz w:val="18"/>
                <w:szCs w:val="18"/>
                <w:lang w:val="fr-BF" w:eastAsia="fr-BF"/>
              </w:rPr>
            </w:pPr>
            <w:proofErr w:type="spellStart"/>
            <w:r w:rsidRPr="00B93D82">
              <w:rPr>
                <w:rFonts w:cs="Arial"/>
                <w:b/>
                <w:bCs/>
                <w:color w:val="000000"/>
                <w:spacing w:val="0"/>
                <w:sz w:val="18"/>
                <w:szCs w:val="18"/>
                <w:lang w:val="fr-BF" w:eastAsia="fr-BF"/>
              </w:rPr>
              <w:t>Dô</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2F0EC4D5"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227 </w:t>
            </w:r>
          </w:p>
        </w:tc>
      </w:tr>
      <w:tr w:rsidR="00B93D82" w:rsidRPr="00B93D82" w14:paraId="686BB201"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55885B7"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Houndé</w:t>
            </w:r>
          </w:p>
        </w:tc>
        <w:tc>
          <w:tcPr>
            <w:tcW w:w="1372" w:type="dxa"/>
            <w:tcBorders>
              <w:top w:val="nil"/>
              <w:left w:val="nil"/>
              <w:bottom w:val="single" w:sz="4" w:space="0" w:color="auto"/>
              <w:right w:val="single" w:sz="4" w:space="0" w:color="auto"/>
            </w:tcBorders>
            <w:shd w:val="clear" w:color="000000" w:fill="FFFFFF"/>
            <w:noWrap/>
            <w:vAlign w:val="bottom"/>
            <w:hideMark/>
          </w:tcPr>
          <w:p w14:paraId="200E875D"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99 </w:t>
            </w:r>
          </w:p>
        </w:tc>
      </w:tr>
      <w:tr w:rsidR="00B93D82" w:rsidRPr="00B93D82" w14:paraId="6A8CA50B" w14:textId="77777777" w:rsidTr="00602648">
        <w:trPr>
          <w:trHeight w:val="480"/>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0698CB8D"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Karangasso-Vigué</w:t>
            </w:r>
          </w:p>
        </w:tc>
        <w:tc>
          <w:tcPr>
            <w:tcW w:w="1372" w:type="dxa"/>
            <w:tcBorders>
              <w:top w:val="nil"/>
              <w:left w:val="nil"/>
              <w:bottom w:val="single" w:sz="4" w:space="0" w:color="auto"/>
              <w:right w:val="single" w:sz="4" w:space="0" w:color="auto"/>
            </w:tcBorders>
            <w:shd w:val="clear" w:color="000000" w:fill="FFFFFF"/>
            <w:noWrap/>
            <w:vAlign w:val="bottom"/>
            <w:hideMark/>
          </w:tcPr>
          <w:p w14:paraId="2EC58504"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39 </w:t>
            </w:r>
          </w:p>
        </w:tc>
      </w:tr>
      <w:tr w:rsidR="00B93D82" w:rsidRPr="00B93D82" w14:paraId="52CA0483"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0A498D9"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Lena</w:t>
            </w:r>
          </w:p>
        </w:tc>
        <w:tc>
          <w:tcPr>
            <w:tcW w:w="1372" w:type="dxa"/>
            <w:tcBorders>
              <w:top w:val="nil"/>
              <w:left w:val="nil"/>
              <w:bottom w:val="single" w:sz="4" w:space="0" w:color="auto"/>
              <w:right w:val="single" w:sz="4" w:space="0" w:color="auto"/>
            </w:tcBorders>
            <w:shd w:val="clear" w:color="000000" w:fill="FFFFFF"/>
            <w:noWrap/>
            <w:vAlign w:val="bottom"/>
            <w:hideMark/>
          </w:tcPr>
          <w:p w14:paraId="35888E5B"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28 </w:t>
            </w:r>
          </w:p>
        </w:tc>
      </w:tr>
      <w:tr w:rsidR="00B93D82" w:rsidRPr="00B93D82" w14:paraId="3539232A"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B1BEC0F" w14:textId="77777777" w:rsidR="00B93D82" w:rsidRPr="00B93D82" w:rsidRDefault="00B93D82" w:rsidP="00B93D82">
            <w:pPr>
              <w:ind w:left="0"/>
              <w:rPr>
                <w:rFonts w:cs="Arial"/>
                <w:b/>
                <w:bCs/>
                <w:color w:val="000000"/>
                <w:spacing w:val="0"/>
                <w:sz w:val="18"/>
                <w:szCs w:val="18"/>
                <w:lang w:val="fr-BF" w:eastAsia="fr-BF"/>
              </w:rPr>
            </w:pPr>
            <w:proofErr w:type="spellStart"/>
            <w:r w:rsidRPr="00B93D82">
              <w:rPr>
                <w:rFonts w:cs="Arial"/>
                <w:b/>
                <w:bCs/>
                <w:color w:val="000000"/>
                <w:spacing w:val="0"/>
                <w:sz w:val="18"/>
                <w:szCs w:val="18"/>
                <w:lang w:val="fr-BF" w:eastAsia="fr-BF"/>
              </w:rPr>
              <w:t>Dafra</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693BC673"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134 </w:t>
            </w:r>
          </w:p>
        </w:tc>
      </w:tr>
      <w:tr w:rsidR="00B93D82" w:rsidRPr="00B93D82" w14:paraId="3AD7A334"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C06BF9F"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N'Dorola</w:t>
            </w:r>
          </w:p>
        </w:tc>
        <w:tc>
          <w:tcPr>
            <w:tcW w:w="1372" w:type="dxa"/>
            <w:tcBorders>
              <w:top w:val="nil"/>
              <w:left w:val="nil"/>
              <w:bottom w:val="single" w:sz="4" w:space="0" w:color="auto"/>
              <w:right w:val="single" w:sz="4" w:space="0" w:color="auto"/>
            </w:tcBorders>
            <w:shd w:val="clear" w:color="000000" w:fill="FFFFFF"/>
            <w:noWrap/>
            <w:vAlign w:val="bottom"/>
            <w:hideMark/>
          </w:tcPr>
          <w:p w14:paraId="59F22DE5"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48 </w:t>
            </w:r>
          </w:p>
        </w:tc>
      </w:tr>
      <w:tr w:rsidR="00B93D82" w:rsidRPr="00B93D82" w14:paraId="6A23642E"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7D9CC2C6"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Orodara</w:t>
            </w:r>
          </w:p>
        </w:tc>
        <w:tc>
          <w:tcPr>
            <w:tcW w:w="1372" w:type="dxa"/>
            <w:tcBorders>
              <w:top w:val="nil"/>
              <w:left w:val="nil"/>
              <w:bottom w:val="single" w:sz="4" w:space="0" w:color="auto"/>
              <w:right w:val="single" w:sz="4" w:space="0" w:color="auto"/>
            </w:tcBorders>
            <w:shd w:val="clear" w:color="000000" w:fill="FFFFFF"/>
            <w:noWrap/>
            <w:vAlign w:val="bottom"/>
            <w:hideMark/>
          </w:tcPr>
          <w:p w14:paraId="01E931AD"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80 </w:t>
            </w:r>
          </w:p>
        </w:tc>
      </w:tr>
      <w:tr w:rsidR="00B93D82" w:rsidRPr="00B93D82" w14:paraId="06C475EF"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AC72A9A" w14:textId="77777777" w:rsidR="00B93D82" w:rsidRPr="00B93D82" w:rsidRDefault="00B93D82" w:rsidP="00B93D82">
            <w:pPr>
              <w:ind w:left="0"/>
              <w:rPr>
                <w:rFonts w:cs="Arial"/>
                <w:b/>
                <w:bCs/>
                <w:color w:val="000000"/>
                <w:spacing w:val="0"/>
                <w:sz w:val="18"/>
                <w:szCs w:val="18"/>
                <w:lang w:val="fr-BF" w:eastAsia="fr-BF"/>
              </w:rPr>
            </w:pPr>
            <w:proofErr w:type="spellStart"/>
            <w:r w:rsidRPr="00B93D82">
              <w:rPr>
                <w:rFonts w:cs="Arial"/>
                <w:b/>
                <w:bCs/>
                <w:color w:val="000000"/>
                <w:spacing w:val="0"/>
                <w:sz w:val="18"/>
                <w:szCs w:val="18"/>
                <w:lang w:val="fr-BF" w:eastAsia="fr-BF"/>
              </w:rPr>
              <w:t>Boussé</w:t>
            </w:r>
            <w:proofErr w:type="spellEnd"/>
          </w:p>
        </w:tc>
        <w:tc>
          <w:tcPr>
            <w:tcW w:w="1372" w:type="dxa"/>
            <w:tcBorders>
              <w:top w:val="nil"/>
              <w:left w:val="nil"/>
              <w:bottom w:val="single" w:sz="4" w:space="0" w:color="auto"/>
              <w:right w:val="single" w:sz="4" w:space="0" w:color="auto"/>
            </w:tcBorders>
            <w:shd w:val="clear" w:color="000000" w:fill="FFFFFF"/>
            <w:noWrap/>
            <w:vAlign w:val="bottom"/>
            <w:hideMark/>
          </w:tcPr>
          <w:p w14:paraId="75BA4A62"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63 </w:t>
            </w:r>
          </w:p>
        </w:tc>
      </w:tr>
      <w:tr w:rsidR="00B93D82" w:rsidRPr="00B93D82" w14:paraId="0218E317"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9ED0DB1"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Ziniaré</w:t>
            </w:r>
          </w:p>
        </w:tc>
        <w:tc>
          <w:tcPr>
            <w:tcW w:w="1372" w:type="dxa"/>
            <w:tcBorders>
              <w:top w:val="nil"/>
              <w:left w:val="nil"/>
              <w:bottom w:val="single" w:sz="4" w:space="0" w:color="auto"/>
              <w:right w:val="single" w:sz="4" w:space="0" w:color="auto"/>
            </w:tcBorders>
            <w:shd w:val="clear" w:color="000000" w:fill="FFFFFF"/>
            <w:noWrap/>
            <w:vAlign w:val="bottom"/>
            <w:hideMark/>
          </w:tcPr>
          <w:p w14:paraId="56331E29"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113 </w:t>
            </w:r>
          </w:p>
        </w:tc>
      </w:tr>
      <w:tr w:rsidR="00B93D82" w:rsidRPr="00B93D82" w14:paraId="61C1C5D0"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0FCC94D1"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Zorgho</w:t>
            </w:r>
          </w:p>
        </w:tc>
        <w:tc>
          <w:tcPr>
            <w:tcW w:w="1372" w:type="dxa"/>
            <w:tcBorders>
              <w:top w:val="nil"/>
              <w:left w:val="nil"/>
              <w:bottom w:val="single" w:sz="4" w:space="0" w:color="auto"/>
              <w:right w:val="single" w:sz="4" w:space="0" w:color="auto"/>
            </w:tcBorders>
            <w:shd w:val="clear" w:color="000000" w:fill="FFFFFF"/>
            <w:noWrap/>
            <w:vAlign w:val="bottom"/>
            <w:hideMark/>
          </w:tcPr>
          <w:p w14:paraId="3675D6E4"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162 </w:t>
            </w:r>
          </w:p>
        </w:tc>
      </w:tr>
      <w:tr w:rsidR="00B93D82" w:rsidRPr="00B93D82" w14:paraId="2081C975"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61CEA65C"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Boulsa</w:t>
            </w:r>
          </w:p>
        </w:tc>
        <w:tc>
          <w:tcPr>
            <w:tcW w:w="1372" w:type="dxa"/>
            <w:tcBorders>
              <w:top w:val="nil"/>
              <w:left w:val="nil"/>
              <w:bottom w:val="single" w:sz="4" w:space="0" w:color="auto"/>
              <w:right w:val="single" w:sz="4" w:space="0" w:color="auto"/>
            </w:tcBorders>
            <w:shd w:val="clear" w:color="000000" w:fill="FFFFFF"/>
            <w:noWrap/>
            <w:vAlign w:val="bottom"/>
            <w:hideMark/>
          </w:tcPr>
          <w:p w14:paraId="4FD1038B"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72 </w:t>
            </w:r>
          </w:p>
        </w:tc>
      </w:tr>
      <w:tr w:rsidR="00B93D82" w:rsidRPr="00B93D82" w14:paraId="3E28816F"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2E1A5ECD"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Tougouri</w:t>
            </w:r>
          </w:p>
        </w:tc>
        <w:tc>
          <w:tcPr>
            <w:tcW w:w="1372" w:type="dxa"/>
            <w:tcBorders>
              <w:top w:val="nil"/>
              <w:left w:val="nil"/>
              <w:bottom w:val="single" w:sz="4" w:space="0" w:color="auto"/>
              <w:right w:val="single" w:sz="4" w:space="0" w:color="auto"/>
            </w:tcBorders>
            <w:shd w:val="clear" w:color="000000" w:fill="FFFFFF"/>
            <w:noWrap/>
            <w:vAlign w:val="bottom"/>
            <w:hideMark/>
          </w:tcPr>
          <w:p w14:paraId="44B3BB62" w14:textId="77777777" w:rsidR="00B93D82" w:rsidRPr="00B93D82" w:rsidRDefault="00B93D82" w:rsidP="00B93D82">
            <w:pPr>
              <w:ind w:left="0"/>
              <w:rPr>
                <w:rFonts w:ascii="Arial Narrow" w:hAnsi="Arial Narrow" w:cs="Calibri"/>
                <w:spacing w:val="0"/>
                <w:sz w:val="24"/>
                <w:szCs w:val="24"/>
                <w:lang w:val="fr-BF" w:eastAsia="fr-BF"/>
              </w:rPr>
            </w:pPr>
            <w:r w:rsidRPr="00B93D82">
              <w:rPr>
                <w:rFonts w:ascii="Arial Narrow" w:hAnsi="Arial Narrow" w:cs="Calibri"/>
                <w:spacing w:val="0"/>
                <w:sz w:val="24"/>
                <w:szCs w:val="24"/>
                <w:lang w:val="fr-BF" w:eastAsia="fr-BF"/>
              </w:rPr>
              <w:t xml:space="preserve">              92 </w:t>
            </w:r>
          </w:p>
        </w:tc>
      </w:tr>
      <w:tr w:rsidR="00B93D82" w:rsidRPr="00B93D82" w14:paraId="47F87624" w14:textId="77777777" w:rsidTr="00602648">
        <w:trPr>
          <w:trHeight w:val="312"/>
        </w:trPr>
        <w:tc>
          <w:tcPr>
            <w:tcW w:w="1600" w:type="dxa"/>
            <w:tcBorders>
              <w:top w:val="nil"/>
              <w:left w:val="single" w:sz="4" w:space="0" w:color="auto"/>
              <w:bottom w:val="single" w:sz="4" w:space="0" w:color="auto"/>
              <w:right w:val="single" w:sz="4" w:space="0" w:color="auto"/>
            </w:tcBorders>
            <w:shd w:val="clear" w:color="000000" w:fill="D9D9D9"/>
            <w:vAlign w:val="center"/>
            <w:hideMark/>
          </w:tcPr>
          <w:p w14:paraId="32FA4934" w14:textId="77777777" w:rsidR="00B93D82" w:rsidRPr="00B93D82" w:rsidRDefault="00B93D82" w:rsidP="00B93D82">
            <w:pPr>
              <w:ind w:left="0"/>
              <w:rPr>
                <w:rFonts w:cs="Arial"/>
                <w:b/>
                <w:bCs/>
                <w:color w:val="000000"/>
                <w:spacing w:val="0"/>
                <w:sz w:val="18"/>
                <w:szCs w:val="18"/>
                <w:lang w:val="fr-BF" w:eastAsia="fr-BF"/>
              </w:rPr>
            </w:pPr>
            <w:r w:rsidRPr="00B93D82">
              <w:rPr>
                <w:rFonts w:cs="Arial"/>
                <w:b/>
                <w:bCs/>
                <w:color w:val="000000"/>
                <w:spacing w:val="0"/>
                <w:sz w:val="18"/>
                <w:szCs w:val="18"/>
                <w:lang w:val="fr-BF" w:eastAsia="fr-BF"/>
              </w:rPr>
              <w:t xml:space="preserve"> Total </w:t>
            </w:r>
          </w:p>
        </w:tc>
        <w:tc>
          <w:tcPr>
            <w:tcW w:w="1372" w:type="dxa"/>
            <w:tcBorders>
              <w:top w:val="nil"/>
              <w:left w:val="nil"/>
              <w:bottom w:val="single" w:sz="4" w:space="0" w:color="auto"/>
              <w:right w:val="single" w:sz="4" w:space="0" w:color="auto"/>
            </w:tcBorders>
            <w:noWrap/>
            <w:vAlign w:val="bottom"/>
            <w:hideMark/>
          </w:tcPr>
          <w:p w14:paraId="46D72D7A" w14:textId="77777777" w:rsidR="00B93D82" w:rsidRPr="00B93D82" w:rsidRDefault="00B93D82" w:rsidP="00B93D82">
            <w:pPr>
              <w:ind w:left="0"/>
              <w:rPr>
                <w:rFonts w:ascii="Calibri" w:hAnsi="Calibri" w:cs="Calibri"/>
                <w:b/>
                <w:bCs/>
                <w:color w:val="000000"/>
                <w:spacing w:val="0"/>
                <w:sz w:val="24"/>
                <w:szCs w:val="24"/>
                <w:lang w:val="fr-BF" w:eastAsia="fr-BF"/>
              </w:rPr>
            </w:pPr>
            <w:r w:rsidRPr="00B93D82">
              <w:rPr>
                <w:rFonts w:ascii="Calibri" w:hAnsi="Calibri" w:cs="Calibri"/>
                <w:b/>
                <w:bCs/>
                <w:color w:val="000000"/>
                <w:spacing w:val="0"/>
                <w:sz w:val="24"/>
                <w:szCs w:val="24"/>
                <w:lang w:val="fr-BF" w:eastAsia="fr-BF"/>
              </w:rPr>
              <w:t xml:space="preserve">         3 360 </w:t>
            </w:r>
          </w:p>
        </w:tc>
      </w:tr>
    </w:tbl>
    <w:p w14:paraId="3563AEBB" w14:textId="77777777" w:rsidR="001D080A" w:rsidRDefault="001D080A" w:rsidP="00DF3124">
      <w:pPr>
        <w:pStyle w:val="Paragraphedeliste"/>
        <w:rPr>
          <w:highlight w:val="yellow"/>
        </w:rPr>
      </w:pPr>
    </w:p>
    <w:p w14:paraId="4C32FDCC" w14:textId="77777777" w:rsidR="001D080A" w:rsidRPr="0057697A" w:rsidRDefault="001D080A" w:rsidP="00DF3124">
      <w:pPr>
        <w:pStyle w:val="Paragraphedeliste"/>
        <w:rPr>
          <w:highlight w:val="yellow"/>
        </w:rPr>
      </w:pPr>
    </w:p>
    <w:p w14:paraId="5B3F47FC" w14:textId="77777777" w:rsidR="00121493" w:rsidRPr="0057697A" w:rsidRDefault="004C392B" w:rsidP="00DF3124">
      <w:pPr>
        <w:pStyle w:val="Paragraphedeliste"/>
        <w:numPr>
          <w:ilvl w:val="0"/>
          <w:numId w:val="8"/>
        </w:numPr>
      </w:pPr>
      <w:r>
        <w:t xml:space="preserve">  </w:t>
      </w:r>
      <w:proofErr w:type="gramStart"/>
      <w:r w:rsidR="00121493" w:rsidRPr="0057697A">
        <w:t>Proposition</w:t>
      </w:r>
      <w:proofErr w:type="gramEnd"/>
      <w:r w:rsidR="00121493" w:rsidRPr="0057697A">
        <w:t xml:space="preserve"> de Prix </w:t>
      </w:r>
    </w:p>
    <w:p w14:paraId="25B97653" w14:textId="77777777" w:rsidR="00121493" w:rsidRPr="0057697A" w:rsidRDefault="00121493" w:rsidP="00914C43">
      <w:pPr>
        <w:jc w:val="both"/>
        <w:rPr>
          <w:rFonts w:ascii="Calibri" w:hAnsi="Calibri" w:cs="Calibri"/>
          <w:sz w:val="22"/>
          <w:szCs w:val="22"/>
        </w:rPr>
      </w:pPr>
    </w:p>
    <w:p w14:paraId="56FD1795" w14:textId="77777777" w:rsidR="00511E50" w:rsidRPr="0057697A" w:rsidRDefault="003D5730" w:rsidP="004C392B">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467E8944" w14:textId="77777777" w:rsidR="00121493" w:rsidRPr="0057697A" w:rsidRDefault="00511E50" w:rsidP="00914C43">
      <w:pPr>
        <w:autoSpaceDE w:val="0"/>
        <w:autoSpaceDN w:val="0"/>
        <w:ind w:left="720"/>
        <w:jc w:val="both"/>
        <w:rPr>
          <w:rFonts w:ascii="Calibri" w:hAnsi="Calibri" w:cs="Calibri"/>
          <w:sz w:val="22"/>
          <w:szCs w:val="22"/>
          <w:lang w:val="fr-FR"/>
        </w:rPr>
      </w:pPr>
      <w:r w:rsidRPr="0057697A">
        <w:rPr>
          <w:rFonts w:ascii="Calibri" w:hAnsi="Calibri" w:cs="Calibri"/>
          <w:b/>
          <w:sz w:val="22"/>
          <w:szCs w:val="22"/>
          <w:lang w:val="fr-FR"/>
        </w:rPr>
        <w:t xml:space="preserve"> </w:t>
      </w:r>
      <w:r w:rsidR="004C392B" w:rsidRPr="004C392B">
        <w:rPr>
          <w:rFonts w:ascii="Calibri" w:hAnsi="Calibri" w:cs="Calibri"/>
          <w:sz w:val="22"/>
          <w:szCs w:val="22"/>
          <w:lang w:val="fr-FR"/>
        </w:rPr>
        <w:t xml:space="preserve">Une offre de prix détaillée, incluant : différentes marques ou standards de qualité par article commandé Les dates de livraison prévues pour chaque article dans le magasin à Ouagadougou. </w:t>
      </w:r>
    </w:p>
    <w:p w14:paraId="7F64E33F" w14:textId="77777777" w:rsidR="00121493" w:rsidRPr="0057697A" w:rsidRDefault="00C05F0E" w:rsidP="00914C43">
      <w:pPr>
        <w:pStyle w:val="Retraitcorpsdetexte"/>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5C6ED727" w14:textId="77777777" w:rsidR="00F81186" w:rsidRPr="0057697A" w:rsidRDefault="004C392B" w:rsidP="000944CA">
      <w:pPr>
        <w:pStyle w:val="Titre4"/>
        <w:numPr>
          <w:ilvl w:val="0"/>
          <w:numId w:val="8"/>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2340E955" w14:textId="77777777" w:rsidR="00F81186" w:rsidRPr="0057697A" w:rsidRDefault="00F81186" w:rsidP="00F81186">
      <w:pPr>
        <w:rPr>
          <w:rFonts w:ascii="Calibri" w:hAnsi="Calibri" w:cs="Calibri"/>
          <w:sz w:val="22"/>
          <w:szCs w:val="22"/>
          <w:lang w:val="fr-FR"/>
        </w:rPr>
      </w:pPr>
    </w:p>
    <w:p w14:paraId="0C442684" w14:textId="77777777" w:rsidR="00511E50" w:rsidRPr="0057697A" w:rsidRDefault="003D5730" w:rsidP="00511E50">
      <w:pPr>
        <w:pStyle w:val="Retraitcorpsdetexte"/>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Facture commerciale en trois exemplaires signés et tamponnés Bordereau de livraison signé conforme par Malaria consortium au magasin désigné.  </w:t>
      </w:r>
    </w:p>
    <w:p w14:paraId="2D86581E"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Les documents requis pour le paiement des sommes dues doivent être déposés au bureau de Malaria Consortium dans les 10 jours suivant livraison et acceptation des intrants.</w:t>
      </w:r>
    </w:p>
    <w:p w14:paraId="15EF394A"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5757CD0" w14:textId="77777777" w:rsidR="00111E6D" w:rsidRPr="0057697A" w:rsidRDefault="00F81186" w:rsidP="00111E6D">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intrants et la soumission des documents ci-dessus listés.</w:t>
      </w:r>
    </w:p>
    <w:p w14:paraId="5742027D"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A6667D4"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65A9F180" w14:textId="77777777" w:rsidR="0032071E" w:rsidRPr="0057697A" w:rsidRDefault="0032071E" w:rsidP="00F81186">
      <w:pPr>
        <w:pStyle w:val="Retraitcorpsdetexte"/>
        <w:ind w:left="1080" w:firstLine="0"/>
        <w:jc w:val="both"/>
        <w:rPr>
          <w:rFonts w:ascii="Calibri" w:hAnsi="Calibri" w:cs="Calibri"/>
          <w:sz w:val="22"/>
          <w:szCs w:val="22"/>
          <w:lang w:val="fr-FR"/>
        </w:rPr>
      </w:pPr>
    </w:p>
    <w:p w14:paraId="43A2B243" w14:textId="77777777" w:rsidR="002F0D64"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proofErr w:type="gramStart"/>
      <w:r w:rsidRPr="0057697A">
        <w:rPr>
          <w:rFonts w:ascii="Calibri" w:hAnsi="Calibri" w:cs="Calibri"/>
          <w:spacing w:val="0"/>
          <w:sz w:val="22"/>
          <w:szCs w:val="22"/>
          <w:lang w:val="fr-FR"/>
        </w:rPr>
        <w:t>suit</w:t>
      </w:r>
      <w:r w:rsidR="0032071E" w:rsidRPr="0057697A">
        <w:rPr>
          <w:rFonts w:ascii="Calibri" w:hAnsi="Calibri" w:cs="Calibri"/>
          <w:spacing w:val="0"/>
          <w:sz w:val="22"/>
          <w:szCs w:val="22"/>
          <w:lang w:val="fr-FR"/>
        </w:rPr>
        <w:t>:</w:t>
      </w:r>
      <w:proofErr w:type="gramEnd"/>
      <w:r w:rsidR="0032071E" w:rsidRPr="0057697A">
        <w:rPr>
          <w:rFonts w:ascii="Calibri" w:hAnsi="Calibri" w:cs="Calibri"/>
          <w:spacing w:val="0"/>
          <w:sz w:val="22"/>
          <w:szCs w:val="22"/>
          <w:lang w:val="fr-FR"/>
        </w:rPr>
        <w:t xml:space="preserve"> </w:t>
      </w:r>
    </w:p>
    <w:p w14:paraId="539D8A5B" w14:textId="77777777" w:rsidR="002F0D64" w:rsidRPr="0057697A" w:rsidRDefault="002F0D64" w:rsidP="00914C43">
      <w:pPr>
        <w:pStyle w:val="Retraitcorpsdetexte"/>
        <w:autoSpaceDE w:val="0"/>
        <w:autoSpaceDN w:val="0"/>
        <w:ind w:left="993" w:hanging="567"/>
        <w:jc w:val="both"/>
        <w:rPr>
          <w:rFonts w:ascii="Calibri" w:hAnsi="Calibri" w:cs="Calibri"/>
          <w:spacing w:val="0"/>
          <w:sz w:val="22"/>
          <w:szCs w:val="22"/>
          <w:lang w:val="fr-FR"/>
        </w:rPr>
      </w:pPr>
    </w:p>
    <w:p w14:paraId="5DD1B2FA" w14:textId="77777777" w:rsidR="00F81186" w:rsidRPr="0057697A" w:rsidRDefault="0048234C"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du cout des intrants 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50CC0C91" w14:textId="77777777" w:rsidR="00F81186"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5% </w:t>
      </w:r>
      <w:r w:rsidR="00F81186" w:rsidRPr="0057697A">
        <w:rPr>
          <w:rFonts w:ascii="Calibri" w:hAnsi="Calibri" w:cs="Calibri"/>
          <w:sz w:val="22"/>
          <w:szCs w:val="22"/>
          <w:lang w:val="fr-FR"/>
        </w:rPr>
        <w:t>du coût du cout des intrants pour une livraison à la date indiquée, passé le délai horaire détaillé section C.2 du présent document</w:t>
      </w:r>
    </w:p>
    <w:p w14:paraId="3F0AF828" w14:textId="77777777" w:rsidR="002F0D64"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intrants 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22DEFC70" w14:textId="77777777" w:rsidR="00F81186"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intrants 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5F87095C" w14:textId="77777777" w:rsidR="002F0D64"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intrants 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5A7F02DC" w14:textId="77777777" w:rsidR="00111E6D" w:rsidRPr="0057697A" w:rsidRDefault="00111E6D" w:rsidP="00111E6D">
      <w:pPr>
        <w:ind w:left="2160"/>
        <w:jc w:val="both"/>
        <w:rPr>
          <w:rFonts w:ascii="Calibri" w:hAnsi="Calibri" w:cs="Calibri"/>
          <w:sz w:val="22"/>
          <w:szCs w:val="22"/>
          <w:lang w:val="fr-FR"/>
        </w:rPr>
      </w:pPr>
    </w:p>
    <w:p w14:paraId="559D961A" w14:textId="77777777" w:rsidR="00111E6D" w:rsidRPr="0057697A" w:rsidRDefault="00111E6D" w:rsidP="0083404B">
      <w:pPr>
        <w:ind w:left="284"/>
        <w:jc w:val="both"/>
        <w:rPr>
          <w:rFonts w:ascii="Calibri" w:hAnsi="Calibri" w:cs="Calibri"/>
          <w:sz w:val="22"/>
          <w:szCs w:val="22"/>
          <w:lang w:val="fr-FR"/>
        </w:rPr>
      </w:pPr>
    </w:p>
    <w:p w14:paraId="199437AB"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662854E4" w14:textId="77777777" w:rsidR="0032071E" w:rsidRPr="0057697A" w:rsidRDefault="0032071E" w:rsidP="00111E6D">
      <w:pPr>
        <w:pStyle w:val="Retraitcorpsdetexte"/>
        <w:tabs>
          <w:tab w:val="num" w:pos="993"/>
        </w:tabs>
        <w:ind w:left="0" w:firstLine="0"/>
        <w:jc w:val="both"/>
        <w:rPr>
          <w:rFonts w:ascii="Calibri" w:eastAsia="Calibri" w:hAnsi="Calibri" w:cs="Calibri"/>
          <w:spacing w:val="0"/>
          <w:sz w:val="22"/>
          <w:szCs w:val="22"/>
          <w:lang w:val="fr-FR"/>
        </w:rPr>
      </w:pPr>
    </w:p>
    <w:p w14:paraId="344D8A64" w14:textId="77777777" w:rsidR="00CF679C" w:rsidRPr="0083404B" w:rsidRDefault="00111E6D" w:rsidP="0083404B">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(XOF),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1DC2F6D2" w14:textId="77777777" w:rsidR="0032071E" w:rsidRPr="0057697A" w:rsidRDefault="0032071E" w:rsidP="00914C43">
      <w:pPr>
        <w:pStyle w:val="Retraitcorpsdetexte"/>
        <w:ind w:left="426" w:firstLine="0"/>
        <w:jc w:val="both"/>
        <w:rPr>
          <w:rFonts w:ascii="Calibri" w:eastAsia="Calibri" w:hAnsi="Calibri" w:cs="Calibri"/>
          <w:spacing w:val="0"/>
          <w:sz w:val="22"/>
          <w:szCs w:val="22"/>
          <w:lang w:val="fr-FR"/>
        </w:rPr>
      </w:pPr>
    </w:p>
    <w:p w14:paraId="5B839D9F" w14:textId="77777777" w:rsidR="00A21D78" w:rsidRPr="00A21D78" w:rsidRDefault="003D5730" w:rsidP="00A21D78">
      <w:pPr>
        <w:pStyle w:val="Retraitcorpsdetexte"/>
        <w:jc w:val="both"/>
        <w:rPr>
          <w:rFonts w:ascii="Calibri" w:hAnsi="Calibri" w:cs="Calibri"/>
          <w:sz w:val="22"/>
          <w:szCs w:val="22"/>
          <w:lang w:val="fr-FR"/>
        </w:rPr>
      </w:pPr>
      <w:r w:rsidRPr="0057697A">
        <w:rPr>
          <w:rFonts w:ascii="Calibri" w:hAnsi="Calibri" w:cs="Calibri"/>
          <w:sz w:val="22"/>
          <w:szCs w:val="22"/>
          <w:lang w:val="fr-FR"/>
        </w:rPr>
        <w:br w:type="page"/>
      </w:r>
    </w:p>
    <w:p w14:paraId="6342B39A" w14:textId="77777777" w:rsidR="00A21D78" w:rsidRPr="00A21D78" w:rsidRDefault="00A21D78" w:rsidP="00A21D78">
      <w:pPr>
        <w:pStyle w:val="Retraitcorpsdetexte"/>
        <w:jc w:val="both"/>
        <w:rPr>
          <w:rFonts w:ascii="Calibri" w:hAnsi="Calibri" w:cs="Calibri"/>
          <w:sz w:val="22"/>
          <w:szCs w:val="22"/>
          <w:lang w:val="fr-FR"/>
        </w:rPr>
      </w:pPr>
      <w:r w:rsidRPr="00A21D78">
        <w:rPr>
          <w:rFonts w:ascii="Calibri" w:hAnsi="Calibri" w:cs="Calibri"/>
          <w:sz w:val="22"/>
          <w:szCs w:val="22"/>
          <w:lang w:val="fr-FR"/>
        </w:rPr>
        <w:t>E.</w:t>
      </w:r>
      <w:r w:rsidRPr="00A21D78">
        <w:rPr>
          <w:rFonts w:ascii="Calibri" w:hAnsi="Calibri" w:cs="Calibri"/>
          <w:sz w:val="22"/>
          <w:szCs w:val="22"/>
          <w:lang w:val="fr-FR"/>
        </w:rPr>
        <w:tab/>
        <w:t xml:space="preserve">Critères d'évaluation des appels d'offres </w:t>
      </w:r>
    </w:p>
    <w:p w14:paraId="10F108CB" w14:textId="77777777" w:rsidR="004A6D12" w:rsidRDefault="004A6D12" w:rsidP="003D5730">
      <w:pPr>
        <w:pStyle w:val="Retraitcorpsdetexte"/>
        <w:ind w:left="1080" w:firstLine="0"/>
        <w:jc w:val="both"/>
        <w:rPr>
          <w:rFonts w:ascii="Calibri" w:hAnsi="Calibri" w:cs="Calibri"/>
          <w:sz w:val="22"/>
          <w:szCs w:val="22"/>
          <w:lang w:val="fr-FR"/>
        </w:rPr>
      </w:pPr>
    </w:p>
    <w:p w14:paraId="09EB122A" w14:textId="77777777" w:rsidR="00A21D78" w:rsidRPr="00A21D78" w:rsidRDefault="00A21D78" w:rsidP="00A21D78">
      <w:pPr>
        <w:ind w:left="360" w:hanging="360"/>
        <w:rPr>
          <w:rFonts w:ascii="Calibri" w:eastAsia="Calibri" w:hAnsi="Calibri" w:cs="Calibri"/>
          <w:spacing w:val="0"/>
          <w:sz w:val="22"/>
          <w:szCs w:val="22"/>
          <w:lang w:val="fr-FR"/>
        </w:rPr>
      </w:pPr>
      <w:r w:rsidRPr="00A21D78">
        <w:rPr>
          <w:rFonts w:ascii="Calibri" w:eastAsia="Calibri" w:hAnsi="Calibri" w:cs="Calibri"/>
          <w:spacing w:val="0"/>
          <w:sz w:val="22"/>
          <w:szCs w:val="22"/>
          <w:lang w:val="fr-FR"/>
        </w:rPr>
        <w:t xml:space="preserve">Pour que la proposition soit considérée comme techniquement conforme, le proposant doit obtenir un score minimum </w:t>
      </w:r>
      <w:r w:rsidRPr="00033B20">
        <w:rPr>
          <w:rFonts w:ascii="Calibri" w:eastAsia="Calibri" w:hAnsi="Calibri" w:cs="Calibri"/>
          <w:spacing w:val="0"/>
          <w:sz w:val="22"/>
          <w:szCs w:val="22"/>
          <w:lang w:val="fr-FR"/>
        </w:rPr>
        <w:t>de50%</w:t>
      </w:r>
      <w:r w:rsidRPr="00A21D78">
        <w:rPr>
          <w:rFonts w:ascii="Calibri" w:eastAsia="Calibri" w:hAnsi="Calibri" w:cs="Calibri"/>
          <w:spacing w:val="0"/>
          <w:sz w:val="22"/>
          <w:szCs w:val="22"/>
          <w:lang w:val="fr-FR"/>
        </w:rPr>
        <w:t>Les propositions qui n'atteignent pas la note minimale ne seront pas prises en compte. Par ailleurs, la clarté et l'exhaustivité de la présentation seront également évaluées.</w:t>
      </w:r>
    </w:p>
    <w:p w14:paraId="1A249480" w14:textId="77777777" w:rsidR="00A21D78" w:rsidRPr="0057697A" w:rsidRDefault="00A21D78" w:rsidP="003D5730">
      <w:pPr>
        <w:pStyle w:val="Retraitcorpsdetexte"/>
        <w:ind w:left="1080" w:firstLine="0"/>
        <w:jc w:val="both"/>
        <w:rPr>
          <w:rFonts w:ascii="Calibri" w:hAnsi="Calibri" w:cs="Calibri"/>
          <w:sz w:val="22"/>
          <w:szCs w:val="22"/>
          <w:lang w:val="fr-FR"/>
        </w:rPr>
      </w:pPr>
    </w:p>
    <w:p w14:paraId="0861B1AB"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8"/>
        <w:gridCol w:w="952"/>
      </w:tblGrid>
      <w:tr w:rsidR="00AC5123" w:rsidRPr="00B93D82" w14:paraId="514FA91D"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26E9A552" w14:textId="4B44FF01" w:rsidR="00AC5123" w:rsidRPr="00AC5123" w:rsidRDefault="00AC5123">
            <w:pPr>
              <w:ind w:left="0"/>
              <w:rPr>
                <w:rFonts w:ascii="Calibri" w:eastAsia="Calibri" w:hAnsi="Calibri"/>
                <w:b/>
                <w:sz w:val="22"/>
                <w:szCs w:val="22"/>
                <w:lang w:val="fr-FR"/>
              </w:rPr>
            </w:pPr>
            <w:bookmarkStart w:id="1" w:name="_Hlk129951853"/>
            <w:r w:rsidRPr="00AC5123">
              <w:rPr>
                <w:rFonts w:ascii="Calibri" w:eastAsia="Calibri" w:hAnsi="Calibri"/>
                <w:b/>
                <w:sz w:val="22"/>
                <w:szCs w:val="22"/>
                <w:lang w:val="fr-FR"/>
              </w:rPr>
              <w:t xml:space="preserve">Critères de </w:t>
            </w:r>
            <w:r w:rsidR="007B7F77" w:rsidRPr="00AC5123">
              <w:rPr>
                <w:rFonts w:ascii="Calibri" w:eastAsia="Calibri" w:hAnsi="Calibri"/>
                <w:b/>
                <w:sz w:val="22"/>
                <w:szCs w:val="22"/>
                <w:lang w:val="fr-FR"/>
              </w:rPr>
              <w:t>présélection</w:t>
            </w:r>
            <w:r w:rsidR="007B7F77" w:rsidRPr="00AC5123">
              <w:rPr>
                <w:rFonts w:ascii="Calibri" w:eastAsia="Calibri" w:hAnsi="Calibri"/>
                <w:sz w:val="22"/>
                <w:szCs w:val="22"/>
                <w:lang w:val="fr-FR"/>
              </w:rPr>
              <w:t xml:space="preserve"> (</w:t>
            </w:r>
            <w:r w:rsidRPr="00AC5123">
              <w:rPr>
                <w:rFonts w:ascii="Calibri" w:eastAsia="Calibri" w:hAnsi="Calibri"/>
                <w:sz w:val="22"/>
                <w:szCs w:val="22"/>
                <w:lang w:val="fr-FR"/>
              </w:rPr>
              <w:t>Le non-respect de cette règle entraîne la disqualification de l'offre.)</w:t>
            </w:r>
          </w:p>
        </w:tc>
        <w:tc>
          <w:tcPr>
            <w:tcW w:w="952" w:type="dxa"/>
            <w:tcBorders>
              <w:top w:val="single" w:sz="4" w:space="0" w:color="auto"/>
              <w:left w:val="single" w:sz="4" w:space="0" w:color="auto"/>
              <w:bottom w:val="single" w:sz="4" w:space="0" w:color="auto"/>
              <w:right w:val="single" w:sz="4" w:space="0" w:color="auto"/>
            </w:tcBorders>
            <w:vAlign w:val="center"/>
          </w:tcPr>
          <w:p w14:paraId="6C77F71B" w14:textId="77777777" w:rsidR="00AC5123" w:rsidRPr="00AC5123" w:rsidRDefault="00AC5123">
            <w:pPr>
              <w:ind w:left="0"/>
              <w:rPr>
                <w:rFonts w:ascii="Calibri" w:eastAsia="Calibri" w:hAnsi="Calibri"/>
                <w:b/>
                <w:sz w:val="22"/>
                <w:szCs w:val="22"/>
                <w:lang w:val="fr-FR"/>
              </w:rPr>
            </w:pPr>
          </w:p>
        </w:tc>
      </w:tr>
      <w:tr w:rsidR="00AC5123" w14:paraId="47BE75E8" w14:textId="77777777" w:rsidTr="00986869">
        <w:trPr>
          <w:trHeight w:val="187"/>
        </w:trPr>
        <w:tc>
          <w:tcPr>
            <w:tcW w:w="8846" w:type="dxa"/>
            <w:tcBorders>
              <w:top w:val="single" w:sz="4" w:space="0" w:color="auto"/>
              <w:left w:val="single" w:sz="4" w:space="0" w:color="auto"/>
              <w:bottom w:val="single" w:sz="4" w:space="0" w:color="auto"/>
              <w:right w:val="single" w:sz="4" w:space="0" w:color="auto"/>
            </w:tcBorders>
            <w:vAlign w:val="center"/>
            <w:hideMark/>
          </w:tcPr>
          <w:p w14:paraId="7817A35C" w14:textId="77777777"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sz w:val="22"/>
                <w:szCs w:val="22"/>
                <w:lang w:val="fr-FR"/>
              </w:rPr>
              <w:t>Signature attestant de la conformité</w:t>
            </w:r>
            <w:r w:rsidR="00986869">
              <w:rPr>
                <w:rFonts w:ascii="Calibri" w:eastAsia="Calibri" w:hAnsi="Calibri"/>
                <w:sz w:val="22"/>
                <w:szCs w:val="22"/>
                <w:lang w:val="fr-FR"/>
              </w:rPr>
              <w:t xml:space="preserve"> </w:t>
            </w:r>
            <w:r w:rsidRPr="00AC5123">
              <w:rPr>
                <w:rFonts w:ascii="Aptos" w:eastAsia="Calibri" w:hAnsi="Aptos" w:cs="Aptos"/>
                <w:sz w:val="22"/>
                <w:szCs w:val="22"/>
                <w:lang w:val="fr-FR"/>
              </w:rPr>
              <w:t>avec les politiques, les conditions générales d'achat et la déclaration d'intérêt du soumissionnaire du Malaria Consortium (sur le BRD).</w:t>
            </w:r>
          </w:p>
        </w:tc>
        <w:tc>
          <w:tcPr>
            <w:tcW w:w="952" w:type="dxa"/>
            <w:tcBorders>
              <w:top w:val="single" w:sz="4" w:space="0" w:color="auto"/>
              <w:left w:val="single" w:sz="4" w:space="0" w:color="auto"/>
              <w:bottom w:val="single" w:sz="4" w:space="0" w:color="auto"/>
              <w:right w:val="single" w:sz="4" w:space="0" w:color="auto"/>
            </w:tcBorders>
            <w:vAlign w:val="center"/>
            <w:hideMark/>
          </w:tcPr>
          <w:p w14:paraId="3DE2FADB"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AC5123" w14:paraId="68200A63"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hideMark/>
          </w:tcPr>
          <w:p w14:paraId="70BE10A8" w14:textId="49317E35"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Copie des documents d'immatriculation de l'entreprise (</w:t>
            </w:r>
            <w:r w:rsidR="00986869">
              <w:rPr>
                <w:rFonts w:ascii="Calibri" w:eastAsia="Calibri" w:hAnsi="Calibri" w:cs="Calibri"/>
                <w:spacing w:val="0"/>
                <w:sz w:val="22"/>
                <w:szCs w:val="22"/>
                <w:lang w:val="fr-FR"/>
              </w:rPr>
              <w:t xml:space="preserve">IFU, RCCM, CNSS, ASF, Certificat de </w:t>
            </w:r>
            <w:r w:rsidR="007B7F77">
              <w:rPr>
                <w:rFonts w:ascii="Calibri" w:eastAsia="Calibri" w:hAnsi="Calibri" w:cs="Calibri"/>
                <w:spacing w:val="0"/>
                <w:sz w:val="22"/>
                <w:szCs w:val="22"/>
                <w:lang w:val="fr-FR"/>
              </w:rPr>
              <w:t>non-faillite</w:t>
            </w:r>
            <w:r w:rsidR="00986869">
              <w:rPr>
                <w:rFonts w:ascii="Calibri" w:eastAsia="Calibri" w:hAnsi="Calibri" w:cs="Calibri"/>
                <w:spacing w:val="0"/>
                <w:sz w:val="22"/>
                <w:szCs w:val="22"/>
                <w:lang w:val="fr-FR"/>
              </w:rPr>
              <w:t xml:space="preserve">, Certification du chiffre </w:t>
            </w:r>
            <w:r w:rsidR="00026F2D">
              <w:rPr>
                <w:rFonts w:ascii="Calibri" w:eastAsia="Calibri" w:hAnsi="Calibri" w:cs="Calibri"/>
                <w:spacing w:val="0"/>
                <w:sz w:val="22"/>
                <w:szCs w:val="22"/>
                <w:lang w:val="fr-FR"/>
              </w:rPr>
              <w:t>d’affaires</w:t>
            </w:r>
            <w:r w:rsidR="00986869">
              <w:rPr>
                <w:rFonts w:ascii="Calibri" w:eastAsia="Calibri" w:hAnsi="Calibri" w:cs="Calibri"/>
                <w:spacing w:val="0"/>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691F2E5"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986869" w14:paraId="507F67F7"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tcPr>
          <w:p w14:paraId="303B77F2" w14:textId="77777777" w:rsidR="00986869" w:rsidRPr="00AC5123" w:rsidRDefault="00986869" w:rsidP="000944CA">
            <w:pPr>
              <w:numPr>
                <w:ilvl w:val="0"/>
                <w:numId w:val="11"/>
              </w:numPr>
              <w:ind w:left="1440"/>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Caution </w:t>
            </w:r>
            <w:r w:rsidR="00026F2D">
              <w:rPr>
                <w:rFonts w:ascii="Calibri" w:eastAsia="Calibri" w:hAnsi="Calibri" w:cs="Calibri"/>
                <w:spacing w:val="0"/>
                <w:sz w:val="22"/>
                <w:szCs w:val="22"/>
                <w:lang w:val="fr-FR"/>
              </w:rPr>
              <w:t>bancaire (</w:t>
            </w:r>
            <w:r>
              <w:rPr>
                <w:rFonts w:ascii="Calibri" w:eastAsia="Calibri" w:hAnsi="Calibri" w:cs="Calibri"/>
                <w:spacing w:val="0"/>
                <w:sz w:val="22"/>
                <w:szCs w:val="22"/>
                <w:lang w:val="fr-FR"/>
              </w:rPr>
              <w:t>Eliminatoire)</w:t>
            </w:r>
          </w:p>
        </w:tc>
        <w:tc>
          <w:tcPr>
            <w:tcW w:w="952" w:type="dxa"/>
            <w:tcBorders>
              <w:top w:val="single" w:sz="4" w:space="0" w:color="auto"/>
              <w:left w:val="single" w:sz="4" w:space="0" w:color="auto"/>
              <w:bottom w:val="single" w:sz="4" w:space="0" w:color="auto"/>
              <w:right w:val="single" w:sz="4" w:space="0" w:color="auto"/>
            </w:tcBorders>
            <w:vAlign w:val="center"/>
          </w:tcPr>
          <w:p w14:paraId="74753BAE" w14:textId="77777777" w:rsidR="00986869" w:rsidRDefault="00986869">
            <w:pPr>
              <w:ind w:left="0"/>
              <w:rPr>
                <w:rFonts w:ascii="Calibri" w:eastAsia="Calibri" w:hAnsi="Calibri"/>
                <w:sz w:val="22"/>
                <w:szCs w:val="22"/>
              </w:rPr>
            </w:pPr>
            <w:r>
              <w:rPr>
                <w:rFonts w:ascii="Calibri" w:eastAsia="Calibri" w:hAnsi="Calibri"/>
                <w:sz w:val="22"/>
                <w:szCs w:val="22"/>
              </w:rPr>
              <w:t>Oui/N</w:t>
            </w:r>
            <w:r w:rsidR="00026F2D">
              <w:rPr>
                <w:rFonts w:ascii="Calibri" w:eastAsia="Calibri" w:hAnsi="Calibri"/>
                <w:sz w:val="22"/>
                <w:szCs w:val="22"/>
              </w:rPr>
              <w:t>on</w:t>
            </w:r>
          </w:p>
        </w:tc>
      </w:tr>
      <w:tr w:rsidR="00AC5123" w14:paraId="4C3DD3E0"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42C43BFB" w14:textId="77777777" w:rsidR="00AC5123" w:rsidRDefault="00AC5123">
            <w:pPr>
              <w:ind w:left="0"/>
              <w:rPr>
                <w:rFonts w:ascii="Calibri" w:eastAsia="Calibri" w:hAnsi="Calibri"/>
                <w:b/>
                <w:sz w:val="22"/>
                <w:szCs w:val="22"/>
              </w:rPr>
            </w:pPr>
            <w:r>
              <w:rPr>
                <w:rFonts w:ascii="Calibri" w:eastAsia="Calibri" w:hAnsi="Calibri"/>
                <w:b/>
                <w:sz w:val="22"/>
                <w:szCs w:val="22"/>
              </w:rPr>
              <w:t>Critères techniques</w:t>
            </w:r>
          </w:p>
        </w:tc>
        <w:tc>
          <w:tcPr>
            <w:tcW w:w="952" w:type="dxa"/>
            <w:tcBorders>
              <w:top w:val="single" w:sz="4" w:space="0" w:color="auto"/>
              <w:left w:val="single" w:sz="4" w:space="0" w:color="auto"/>
              <w:bottom w:val="single" w:sz="4" w:space="0" w:color="auto"/>
              <w:right w:val="single" w:sz="4" w:space="0" w:color="auto"/>
            </w:tcBorders>
            <w:vAlign w:val="center"/>
            <w:hideMark/>
          </w:tcPr>
          <w:p w14:paraId="7D3DF06F" w14:textId="521F61CE" w:rsidR="00AC5123" w:rsidRDefault="000944CA">
            <w:pPr>
              <w:ind w:left="0"/>
              <w:rPr>
                <w:rFonts w:ascii="Calibri" w:eastAsia="Calibri" w:hAnsi="Calibri"/>
                <w:b/>
                <w:sz w:val="22"/>
                <w:szCs w:val="22"/>
              </w:rPr>
            </w:pPr>
            <w:r>
              <w:rPr>
                <w:rFonts w:ascii="Calibri" w:eastAsia="Calibri" w:hAnsi="Calibri"/>
                <w:b/>
                <w:sz w:val="22"/>
                <w:szCs w:val="22"/>
              </w:rPr>
              <w:t>6</w:t>
            </w:r>
            <w:r w:rsidR="00AC5123">
              <w:rPr>
                <w:rFonts w:ascii="Calibri" w:eastAsia="Calibri" w:hAnsi="Calibri"/>
                <w:b/>
                <w:sz w:val="22"/>
                <w:szCs w:val="22"/>
              </w:rPr>
              <w:t>5%</w:t>
            </w:r>
          </w:p>
        </w:tc>
      </w:tr>
      <w:tr w:rsidR="00AC5123" w14:paraId="55C68BAB"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7AF61475" w14:textId="77777777" w:rsidR="00AC5123" w:rsidRDefault="00AC5123">
            <w:pPr>
              <w:ind w:left="0"/>
              <w:rPr>
                <w:rFonts w:ascii="Calibri" w:eastAsia="Calibri" w:hAnsi="Calibri" w:cs="Calibri"/>
                <w:spacing w:val="0"/>
                <w:sz w:val="22"/>
                <w:szCs w:val="22"/>
              </w:rPr>
            </w:pPr>
            <w:r>
              <w:rPr>
                <w:rFonts w:ascii="Calibri" w:eastAsia="Calibri" w:hAnsi="Calibri" w:cs="Calibri"/>
                <w:spacing w:val="0"/>
                <w:sz w:val="22"/>
                <w:szCs w:val="22"/>
              </w:rPr>
              <w:t>proposition technique</w:t>
            </w:r>
          </w:p>
          <w:p w14:paraId="4D7BD5C6" w14:textId="774AE0BD"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Services/produits proposés qui témoignent d'une compréhension des exigences de</w:t>
            </w:r>
            <w:r w:rsidR="00026F2D">
              <w:rPr>
                <w:rFonts w:ascii="Calibri" w:eastAsia="Calibri" w:hAnsi="Calibri" w:cs="Calibri"/>
                <w:spacing w:val="0"/>
                <w:sz w:val="22"/>
                <w:szCs w:val="22"/>
                <w:lang w:val="fr-FR"/>
              </w:rPr>
              <w:t xml:space="preserve"> Malaria Consortium </w:t>
            </w:r>
          </w:p>
          <w:p w14:paraId="22C4DDC8" w14:textId="0E9CB1AB"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cs="Calibri"/>
                <w:spacing w:val="0"/>
                <w:sz w:val="22"/>
                <w:szCs w:val="22"/>
                <w:lang w:val="fr-FR"/>
              </w:rPr>
              <w:t xml:space="preserve">Qualité démontrée du produit </w:t>
            </w:r>
          </w:p>
        </w:tc>
        <w:tc>
          <w:tcPr>
            <w:tcW w:w="952" w:type="dxa"/>
            <w:tcBorders>
              <w:top w:val="single" w:sz="4" w:space="0" w:color="auto"/>
              <w:left w:val="single" w:sz="4" w:space="0" w:color="auto"/>
              <w:bottom w:val="single" w:sz="4" w:space="0" w:color="auto"/>
              <w:right w:val="single" w:sz="4" w:space="0" w:color="auto"/>
            </w:tcBorders>
            <w:vAlign w:val="center"/>
            <w:hideMark/>
          </w:tcPr>
          <w:p w14:paraId="757CF4C1" w14:textId="7EB5CF29" w:rsidR="00AC5123" w:rsidRDefault="003467F2">
            <w:pPr>
              <w:ind w:left="0"/>
              <w:rPr>
                <w:rFonts w:ascii="Calibri" w:eastAsia="Calibri" w:hAnsi="Calibri"/>
                <w:sz w:val="22"/>
                <w:szCs w:val="22"/>
              </w:rPr>
            </w:pPr>
            <w:r>
              <w:rPr>
                <w:rFonts w:ascii="Calibri" w:eastAsia="Calibri" w:hAnsi="Calibri"/>
                <w:sz w:val="22"/>
                <w:szCs w:val="22"/>
              </w:rPr>
              <w:t>1</w:t>
            </w:r>
            <w:r w:rsidR="009A1E45">
              <w:rPr>
                <w:rFonts w:ascii="Calibri" w:eastAsia="Calibri" w:hAnsi="Calibri"/>
                <w:sz w:val="22"/>
                <w:szCs w:val="22"/>
              </w:rPr>
              <w:t>5</w:t>
            </w:r>
            <w:r w:rsidR="00AC5123">
              <w:rPr>
                <w:rFonts w:ascii="Calibri" w:eastAsia="Calibri" w:hAnsi="Calibri"/>
                <w:sz w:val="22"/>
                <w:szCs w:val="22"/>
              </w:rPr>
              <w:t>%</w:t>
            </w:r>
          </w:p>
        </w:tc>
      </w:tr>
      <w:tr w:rsidR="00AC5123" w14:paraId="581F448C" w14:textId="77777777" w:rsidTr="00AC2B6E">
        <w:trPr>
          <w:trHeight w:val="2285"/>
        </w:trPr>
        <w:tc>
          <w:tcPr>
            <w:tcW w:w="8846" w:type="dxa"/>
            <w:tcBorders>
              <w:top w:val="single" w:sz="4" w:space="0" w:color="auto"/>
              <w:left w:val="single" w:sz="4" w:space="0" w:color="auto"/>
              <w:bottom w:val="single" w:sz="4" w:space="0" w:color="auto"/>
              <w:right w:val="single" w:sz="4" w:space="0" w:color="auto"/>
            </w:tcBorders>
            <w:vAlign w:val="center"/>
            <w:hideMark/>
          </w:tcPr>
          <w:p w14:paraId="3CE90D31" w14:textId="219474DD" w:rsidR="00AC5123" w:rsidRDefault="004F3362">
            <w:pPr>
              <w:ind w:left="0"/>
              <w:rPr>
                <w:rFonts w:ascii="Calibri" w:eastAsia="Calibri" w:hAnsi="Calibri"/>
                <w:sz w:val="22"/>
                <w:szCs w:val="22"/>
              </w:rPr>
            </w:pPr>
            <w:r>
              <w:rPr>
                <w:rFonts w:ascii="Calibri" w:eastAsia="Calibri" w:hAnsi="Calibri"/>
                <w:sz w:val="22"/>
                <w:szCs w:val="22"/>
              </w:rPr>
              <w:t>Experience</w:t>
            </w:r>
            <w:r w:rsidR="00AC5123">
              <w:rPr>
                <w:rFonts w:ascii="Calibri" w:eastAsia="Calibri" w:hAnsi="Calibri"/>
                <w:sz w:val="22"/>
                <w:szCs w:val="22"/>
              </w:rPr>
              <w:t xml:space="preserve"> </w:t>
            </w:r>
            <w:proofErr w:type="spellStart"/>
            <w:r w:rsidR="00AC5123">
              <w:rPr>
                <w:rFonts w:ascii="Calibri" w:eastAsia="Calibri" w:hAnsi="Calibri"/>
                <w:sz w:val="22"/>
                <w:szCs w:val="22"/>
              </w:rPr>
              <w:t>en</w:t>
            </w:r>
            <w:proofErr w:type="spellEnd"/>
            <w:r w:rsidR="00AC5123">
              <w:rPr>
                <w:rFonts w:ascii="Calibri" w:eastAsia="Calibri" w:hAnsi="Calibri"/>
                <w:sz w:val="22"/>
                <w:szCs w:val="22"/>
              </w:rPr>
              <w:t xml:space="preserve"> </w:t>
            </w:r>
            <w:proofErr w:type="spellStart"/>
            <w:r w:rsidR="00AC5123">
              <w:rPr>
                <w:rFonts w:ascii="Calibri" w:eastAsia="Calibri" w:hAnsi="Calibri"/>
                <w:sz w:val="22"/>
                <w:szCs w:val="22"/>
              </w:rPr>
              <w:t>entreprise</w:t>
            </w:r>
            <w:proofErr w:type="spellEnd"/>
          </w:p>
          <w:p w14:paraId="53ABE41F" w14:textId="5E696703"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Étendue et profondeur de l'expérience de </w:t>
            </w:r>
            <w:r w:rsidR="006A6733" w:rsidRPr="00AC5123">
              <w:rPr>
                <w:rFonts w:ascii="Calibri" w:eastAsia="Calibri" w:hAnsi="Calibri"/>
                <w:sz w:val="22"/>
                <w:szCs w:val="22"/>
                <w:lang w:val="fr-FR"/>
              </w:rPr>
              <w:t xml:space="preserve">l’entreprise </w:t>
            </w:r>
          </w:p>
          <w:p w14:paraId="045B5281" w14:textId="35981A6C"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Au moins </w:t>
            </w:r>
            <w:r w:rsidR="007A05C1">
              <w:rPr>
                <w:rFonts w:ascii="Calibri" w:eastAsia="Calibri" w:hAnsi="Calibri"/>
                <w:sz w:val="22"/>
                <w:szCs w:val="22"/>
                <w:lang w:val="fr-FR"/>
              </w:rPr>
              <w:t>cinq</w:t>
            </w:r>
            <w:r w:rsidRPr="00AC5123">
              <w:rPr>
                <w:rFonts w:ascii="Calibri" w:eastAsia="Calibri" w:hAnsi="Calibri"/>
                <w:sz w:val="22"/>
                <w:szCs w:val="22"/>
                <w:lang w:val="fr-FR"/>
              </w:rPr>
              <w:t xml:space="preserve"> références clients pertinentes pour des contrats </w:t>
            </w:r>
            <w:r w:rsidR="0069773D" w:rsidRPr="00AC5123">
              <w:rPr>
                <w:rFonts w:ascii="Calibri" w:eastAsia="Calibri" w:hAnsi="Calibri"/>
                <w:sz w:val="22"/>
                <w:szCs w:val="22"/>
                <w:lang w:val="fr-FR"/>
              </w:rPr>
              <w:t>similaires</w:t>
            </w:r>
            <w:r w:rsidR="0069773D">
              <w:rPr>
                <w:rFonts w:ascii="Calibri" w:eastAsia="Calibri" w:hAnsi="Calibri"/>
                <w:sz w:val="22"/>
                <w:szCs w:val="22"/>
                <w:lang w:val="fr-FR"/>
              </w:rPr>
              <w:t xml:space="preserve"> </w:t>
            </w:r>
          </w:p>
          <w:p w14:paraId="3E78DF27" w14:textId="0A5F5044"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Politiques internes pertinentes en matière de bonnes pratiques</w:t>
            </w:r>
            <w:r w:rsidR="0090593F">
              <w:rPr>
                <w:rFonts w:ascii="Calibri" w:eastAsia="Calibri" w:hAnsi="Calibri"/>
                <w:sz w:val="22"/>
                <w:szCs w:val="22"/>
                <w:lang w:val="fr-FR"/>
              </w:rPr>
              <w:t xml:space="preserve"> </w:t>
            </w:r>
          </w:p>
          <w:p w14:paraId="3E15AF2A" w14:textId="0C980993" w:rsidR="00AC5123" w:rsidRDefault="00AC5123" w:rsidP="000944CA">
            <w:pPr>
              <w:numPr>
                <w:ilvl w:val="0"/>
                <w:numId w:val="12"/>
              </w:numPr>
              <w:ind w:left="1440"/>
              <w:jc w:val="both"/>
              <w:rPr>
                <w:rFonts w:ascii="Calibri" w:eastAsia="Calibri" w:hAnsi="Calibri"/>
                <w:sz w:val="22"/>
                <w:szCs w:val="22"/>
              </w:rPr>
            </w:pPr>
            <w:r>
              <w:rPr>
                <w:rFonts w:ascii="Calibri" w:eastAsia="Calibri" w:hAnsi="Calibri"/>
                <w:sz w:val="22"/>
                <w:szCs w:val="22"/>
              </w:rPr>
              <w:t>Assurances pertinentes</w:t>
            </w:r>
            <w:r w:rsidR="0090593F">
              <w:rPr>
                <w:rFonts w:ascii="Calibri" w:eastAsia="Calibri" w:hAnsi="Calibri"/>
                <w:sz w:val="22"/>
                <w:szCs w:val="22"/>
              </w:rPr>
              <w:t xml:space="preserve"> </w:t>
            </w:r>
          </w:p>
          <w:p w14:paraId="515A7B24" w14:textId="3FB400C7" w:rsidR="00AC5123" w:rsidRPr="00AC2B6E"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cs="Calibri"/>
                <w:spacing w:val="0"/>
                <w:sz w:val="22"/>
                <w:szCs w:val="22"/>
                <w:lang w:val="fr-FR"/>
              </w:rPr>
              <w:t>Capacités et ressources disponibles pour assurer la prestation, y compris la zone géographique concernée</w:t>
            </w:r>
            <w:r w:rsidR="0090593F">
              <w:rPr>
                <w:rFonts w:ascii="Calibri" w:eastAsia="Calibri" w:hAnsi="Calibri" w:cs="Calibri"/>
                <w:spacing w:val="0"/>
                <w:sz w:val="22"/>
                <w:szCs w:val="22"/>
                <w:lang w:val="fr-FR"/>
              </w:rPr>
              <w:t xml:space="preserve"> </w:t>
            </w:r>
            <w:r w:rsidR="00F558BA">
              <w:rPr>
                <w:rFonts w:ascii="Calibri" w:eastAsia="Calibri" w:hAnsi="Calibri" w:cs="Calibri"/>
                <w:spacing w:val="0"/>
                <w:sz w:val="22"/>
                <w:szCs w:val="22"/>
                <w:lang w:val="fr-FR"/>
              </w:rPr>
              <w:t>(disponibilité</w:t>
            </w:r>
            <w:r w:rsidR="0090593F">
              <w:rPr>
                <w:rFonts w:ascii="Calibri" w:eastAsia="Calibri" w:hAnsi="Calibri" w:cs="Calibri"/>
                <w:spacing w:val="0"/>
                <w:sz w:val="22"/>
                <w:szCs w:val="22"/>
                <w:lang w:val="fr-FR"/>
              </w:rPr>
              <w:t xml:space="preserve"> en stock</w:t>
            </w:r>
            <w:r w:rsidR="000F707A">
              <w:rPr>
                <w:rFonts w:ascii="Calibri" w:eastAsia="Calibri" w:hAnsi="Calibri" w:cs="Calibri"/>
                <w:spacing w:val="0"/>
                <w:sz w:val="22"/>
                <w:szCs w:val="22"/>
                <w:lang w:val="fr-FR"/>
              </w:rPr>
              <w:t>,</w:t>
            </w:r>
            <w:r w:rsidR="00B8485B">
              <w:rPr>
                <w:rFonts w:ascii="Calibri" w:eastAsia="Calibri" w:hAnsi="Calibri" w:cs="Calibri"/>
                <w:spacing w:val="0"/>
                <w:sz w:val="22"/>
                <w:szCs w:val="22"/>
                <w:lang w:val="fr-FR"/>
              </w:rPr>
              <w:t xml:space="preserve"> </w:t>
            </w:r>
            <w:r w:rsidR="003F1D4C">
              <w:rPr>
                <w:rFonts w:ascii="Calibri" w:eastAsia="Calibri" w:hAnsi="Calibri" w:cs="Calibri"/>
                <w:spacing w:val="0"/>
                <w:sz w:val="22"/>
                <w:szCs w:val="22"/>
                <w:lang w:val="fr-FR"/>
              </w:rPr>
              <w:t xml:space="preserve">Certificat de chiffre </w:t>
            </w:r>
            <w:r w:rsidR="00B8485B">
              <w:rPr>
                <w:rFonts w:ascii="Calibri" w:eastAsia="Calibri" w:hAnsi="Calibri" w:cs="Calibri"/>
                <w:spacing w:val="0"/>
                <w:sz w:val="22"/>
                <w:szCs w:val="22"/>
                <w:lang w:val="fr-FR"/>
              </w:rPr>
              <w:t>d’affaires</w:t>
            </w:r>
            <w:r w:rsidR="0090593F">
              <w:rPr>
                <w:rFonts w:ascii="Calibri" w:eastAsia="Calibri" w:hAnsi="Calibri" w:cs="Calibri"/>
                <w:spacing w:val="0"/>
                <w:sz w:val="22"/>
                <w:szCs w:val="22"/>
                <w:lang w:val="fr-FR"/>
              </w:rPr>
              <w:t xml:space="preserve">) </w:t>
            </w:r>
          </w:p>
          <w:p w14:paraId="188BE1FA" w14:textId="4E9FC581" w:rsidR="0074513B" w:rsidRPr="00487B4A" w:rsidRDefault="00AC2B6E" w:rsidP="00487B4A">
            <w:pPr>
              <w:numPr>
                <w:ilvl w:val="0"/>
                <w:numId w:val="12"/>
              </w:numPr>
              <w:ind w:left="1440"/>
              <w:jc w:val="both"/>
              <w:rPr>
                <w:rFonts w:ascii="Calibri" w:eastAsia="Calibri" w:hAnsi="Calibri"/>
                <w:sz w:val="22"/>
                <w:szCs w:val="22"/>
                <w:lang w:val="fr-FR"/>
              </w:rPr>
            </w:pPr>
            <w:r w:rsidRPr="00AC2B6E">
              <w:rPr>
                <w:rFonts w:ascii="Calibri" w:eastAsia="Calibri" w:hAnsi="Calibri"/>
                <w:sz w:val="22"/>
                <w:szCs w:val="22"/>
                <w:lang w:val="fr-FR"/>
              </w:rPr>
              <w:t>Capacité à respecter le calendrier de livraison proposé</w:t>
            </w:r>
            <w:r>
              <w:rPr>
                <w:rFonts w:ascii="Calibri" w:eastAsia="Calibri" w:hAnsi="Calibri"/>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968E4D3" w14:textId="7B62FBCB" w:rsidR="00AC5123" w:rsidRDefault="00304C64">
            <w:pPr>
              <w:ind w:left="0"/>
              <w:rPr>
                <w:rFonts w:ascii="Calibri" w:eastAsia="Calibri" w:hAnsi="Calibri"/>
                <w:sz w:val="22"/>
                <w:szCs w:val="22"/>
              </w:rPr>
            </w:pPr>
            <w:r>
              <w:rPr>
                <w:rFonts w:ascii="Calibri" w:eastAsia="Calibri" w:hAnsi="Calibri"/>
                <w:sz w:val="22"/>
                <w:szCs w:val="22"/>
              </w:rPr>
              <w:t>40</w:t>
            </w:r>
            <w:r w:rsidR="00AC5123">
              <w:rPr>
                <w:rFonts w:ascii="Calibri" w:eastAsia="Calibri" w:hAnsi="Calibri"/>
                <w:sz w:val="22"/>
                <w:szCs w:val="22"/>
              </w:rPr>
              <w:t>%</w:t>
            </w:r>
          </w:p>
        </w:tc>
      </w:tr>
      <w:tr w:rsidR="00AC5123" w14:paraId="18CCF492"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42959D27" w14:textId="48898570" w:rsidR="00AC5123" w:rsidRPr="00304C64" w:rsidRDefault="00F672B8">
            <w:pPr>
              <w:ind w:left="0"/>
              <w:rPr>
                <w:rFonts w:ascii="Calibri" w:eastAsia="Calibri" w:hAnsi="Calibri"/>
                <w:b/>
                <w:bCs/>
                <w:sz w:val="22"/>
                <w:szCs w:val="22"/>
                <w:lang w:val="fr-FR"/>
              </w:rPr>
            </w:pPr>
            <w:r w:rsidRPr="00304C64">
              <w:rPr>
                <w:b/>
                <w:bCs/>
              </w:rPr>
              <w:t xml:space="preserve"> </w:t>
            </w:r>
            <w:r w:rsidR="00616CA3" w:rsidRPr="00304C64">
              <w:rPr>
                <w:b/>
                <w:bCs/>
              </w:rPr>
              <w:t>Critère</w:t>
            </w:r>
            <w:r w:rsidR="00B016D9" w:rsidRPr="00304C64">
              <w:rPr>
                <w:b/>
                <w:bCs/>
              </w:rPr>
              <w:t>s</w:t>
            </w:r>
            <w:r w:rsidRPr="00304C64">
              <w:rPr>
                <w:rFonts w:ascii="Calibri" w:eastAsia="Calibri" w:hAnsi="Calibri"/>
                <w:b/>
                <w:bCs/>
                <w:sz w:val="22"/>
                <w:szCs w:val="22"/>
                <w:lang w:val="fr-FR"/>
              </w:rPr>
              <w:t xml:space="preserve"> financi</w:t>
            </w:r>
            <w:r w:rsidR="00B016D9" w:rsidRPr="00304C64">
              <w:rPr>
                <w:rFonts w:ascii="Calibri" w:eastAsia="Calibri" w:hAnsi="Calibri"/>
                <w:b/>
                <w:bCs/>
                <w:sz w:val="22"/>
                <w:szCs w:val="22"/>
                <w:lang w:val="fr-FR"/>
              </w:rPr>
              <w:t>ers</w:t>
            </w:r>
          </w:p>
        </w:tc>
        <w:tc>
          <w:tcPr>
            <w:tcW w:w="952" w:type="dxa"/>
            <w:tcBorders>
              <w:top w:val="single" w:sz="4" w:space="0" w:color="auto"/>
              <w:left w:val="single" w:sz="4" w:space="0" w:color="auto"/>
              <w:bottom w:val="single" w:sz="4" w:space="0" w:color="auto"/>
              <w:right w:val="single" w:sz="4" w:space="0" w:color="auto"/>
            </w:tcBorders>
            <w:vAlign w:val="center"/>
            <w:hideMark/>
          </w:tcPr>
          <w:p w14:paraId="00BAC966" w14:textId="11CD8BB3" w:rsidR="00AC5123" w:rsidRPr="00304C64" w:rsidRDefault="00F672B8">
            <w:pPr>
              <w:ind w:left="0"/>
              <w:rPr>
                <w:rFonts w:ascii="Calibri" w:eastAsia="Calibri" w:hAnsi="Calibri"/>
                <w:b/>
                <w:bCs/>
                <w:sz w:val="22"/>
                <w:szCs w:val="22"/>
              </w:rPr>
            </w:pPr>
            <w:r w:rsidRPr="00304C64">
              <w:rPr>
                <w:rFonts w:ascii="Calibri" w:eastAsia="Calibri" w:hAnsi="Calibri"/>
                <w:b/>
                <w:bCs/>
                <w:sz w:val="22"/>
                <w:szCs w:val="22"/>
              </w:rPr>
              <w:t>35</w:t>
            </w:r>
            <w:r w:rsidR="00AC5123" w:rsidRPr="00304C64">
              <w:rPr>
                <w:rFonts w:ascii="Calibri" w:eastAsia="Calibri" w:hAnsi="Calibri"/>
                <w:b/>
                <w:bCs/>
                <w:sz w:val="22"/>
                <w:szCs w:val="22"/>
              </w:rPr>
              <w:t>%</w:t>
            </w:r>
          </w:p>
        </w:tc>
      </w:tr>
      <w:tr w:rsidR="00AC5123" w14:paraId="74EF39E4" w14:textId="77777777" w:rsidTr="00986869">
        <w:trPr>
          <w:trHeight w:val="605"/>
        </w:trPr>
        <w:tc>
          <w:tcPr>
            <w:tcW w:w="8846" w:type="dxa"/>
            <w:tcBorders>
              <w:top w:val="single" w:sz="4" w:space="0" w:color="auto"/>
              <w:left w:val="single" w:sz="4" w:space="0" w:color="auto"/>
              <w:bottom w:val="single" w:sz="4" w:space="0" w:color="auto"/>
              <w:right w:val="single" w:sz="4" w:space="0" w:color="auto"/>
            </w:tcBorders>
            <w:vAlign w:val="center"/>
            <w:hideMark/>
          </w:tcPr>
          <w:p w14:paraId="6FCEA512" w14:textId="77777777" w:rsidR="00AC5123" w:rsidRPr="00BB7339" w:rsidRDefault="00AC5123" w:rsidP="00DF3124">
            <w:pPr>
              <w:pStyle w:val="Paragraphedeliste"/>
              <w:numPr>
                <w:ilvl w:val="0"/>
                <w:numId w:val="13"/>
              </w:numPr>
              <w:rPr>
                <w:b w:val="0"/>
                <w:bCs/>
                <w:sz w:val="22"/>
                <w:szCs w:val="22"/>
                <w:lang w:val="fr-FR"/>
              </w:rPr>
            </w:pPr>
            <w:r w:rsidRPr="00BB7339">
              <w:rPr>
                <w:b w:val="0"/>
                <w:bCs/>
                <w:sz w:val="22"/>
                <w:szCs w:val="22"/>
                <w:lang w:val="fr-FR"/>
              </w:rPr>
              <w:t>Proposition de prix, avec estimation du coût total des produits ou services et ventilation des coûts.</w:t>
            </w:r>
          </w:p>
          <w:p w14:paraId="659F8C53" w14:textId="7D6F1F56" w:rsidR="00D257EA" w:rsidRPr="00487B4A" w:rsidRDefault="00D257EA" w:rsidP="00DF3124">
            <w:pPr>
              <w:pStyle w:val="Paragraphedeliste"/>
              <w:numPr>
                <w:ilvl w:val="0"/>
                <w:numId w:val="13"/>
              </w:numPr>
              <w:rPr>
                <w:b w:val="0"/>
                <w:bCs/>
                <w:sz w:val="22"/>
                <w:szCs w:val="22"/>
                <w:lang w:val="fr-FR"/>
              </w:rPr>
            </w:pPr>
            <w:r w:rsidRPr="00487B4A">
              <w:rPr>
                <w:b w:val="0"/>
                <w:bCs/>
                <w:sz w:val="22"/>
                <w:szCs w:val="22"/>
                <w:lang w:val="fr-FR"/>
              </w:rPr>
              <w:t xml:space="preserve">L’offre financière doit comporter deux (02) </w:t>
            </w:r>
            <w:r w:rsidR="00304C64" w:rsidRPr="00487B4A">
              <w:rPr>
                <w:b w:val="0"/>
                <w:bCs/>
                <w:sz w:val="22"/>
                <w:szCs w:val="22"/>
                <w:lang w:val="fr-FR"/>
              </w:rPr>
              <w:t>options :</w:t>
            </w:r>
            <w:r w:rsidRPr="00487B4A">
              <w:rPr>
                <w:b w:val="0"/>
                <w:bCs/>
                <w:sz w:val="22"/>
                <w:szCs w:val="22"/>
                <w:lang w:val="fr-FR"/>
              </w:rPr>
              <w:t xml:space="preserve"> </w:t>
            </w:r>
          </w:p>
          <w:p w14:paraId="34D73A39" w14:textId="0A0B9705" w:rsidR="00D257EA" w:rsidRPr="00BB7339" w:rsidRDefault="00D257EA" w:rsidP="00DF3124">
            <w:pPr>
              <w:pStyle w:val="Paragraphedeliste"/>
              <w:numPr>
                <w:ilvl w:val="0"/>
                <w:numId w:val="24"/>
              </w:numPr>
              <w:rPr>
                <w:b w:val="0"/>
                <w:bCs/>
                <w:sz w:val="22"/>
                <w:szCs w:val="22"/>
                <w:lang w:val="fr-FR"/>
              </w:rPr>
            </w:pPr>
            <w:r w:rsidRPr="00BB7339">
              <w:rPr>
                <w:b w:val="0"/>
                <w:bCs/>
                <w:sz w:val="22"/>
                <w:szCs w:val="22"/>
                <w:lang w:val="fr-FR"/>
              </w:rPr>
              <w:t xml:space="preserve">Une première avec </w:t>
            </w:r>
            <w:r w:rsidR="00304C64" w:rsidRPr="00BB7339">
              <w:rPr>
                <w:b w:val="0"/>
                <w:bCs/>
                <w:sz w:val="22"/>
                <w:szCs w:val="22"/>
                <w:lang w:val="fr-FR"/>
              </w:rPr>
              <w:t>livraison au</w:t>
            </w:r>
            <w:r w:rsidRPr="00BB7339">
              <w:rPr>
                <w:b w:val="0"/>
                <w:bCs/>
                <w:sz w:val="22"/>
                <w:szCs w:val="22"/>
                <w:lang w:val="fr-FR"/>
              </w:rPr>
              <w:t xml:space="preserve"> magasin</w:t>
            </w:r>
            <w:r w:rsidR="009B30F8" w:rsidRPr="00BB7339">
              <w:rPr>
                <w:b w:val="0"/>
                <w:bCs/>
                <w:sz w:val="22"/>
                <w:szCs w:val="22"/>
                <w:lang w:val="fr-FR"/>
              </w:rPr>
              <w:t xml:space="preserve"> ATLAS</w:t>
            </w:r>
            <w:r w:rsidRPr="00BB7339">
              <w:rPr>
                <w:b w:val="0"/>
                <w:bCs/>
                <w:sz w:val="22"/>
                <w:szCs w:val="22"/>
                <w:lang w:val="fr-FR"/>
              </w:rPr>
              <w:t xml:space="preserve"> à </w:t>
            </w:r>
            <w:r w:rsidR="0039678A">
              <w:rPr>
                <w:b w:val="0"/>
                <w:bCs/>
                <w:sz w:val="22"/>
                <w:szCs w:val="22"/>
                <w:lang w:val="fr-FR"/>
              </w:rPr>
              <w:t>O</w:t>
            </w:r>
            <w:r w:rsidRPr="00BB7339">
              <w:rPr>
                <w:b w:val="0"/>
                <w:bCs/>
                <w:sz w:val="22"/>
                <w:szCs w:val="22"/>
                <w:lang w:val="fr-FR"/>
              </w:rPr>
              <w:t>uagadougou.</w:t>
            </w:r>
          </w:p>
          <w:p w14:paraId="3FE17007" w14:textId="06BDB1A1" w:rsidR="00D257EA" w:rsidRPr="00BB7339" w:rsidRDefault="00304C64" w:rsidP="00DF3124">
            <w:pPr>
              <w:pStyle w:val="Paragraphedeliste"/>
              <w:numPr>
                <w:ilvl w:val="0"/>
                <w:numId w:val="24"/>
              </w:numPr>
              <w:rPr>
                <w:b w:val="0"/>
                <w:bCs/>
                <w:sz w:val="22"/>
                <w:szCs w:val="22"/>
                <w:lang w:val="fr-FR"/>
              </w:rPr>
            </w:pPr>
            <w:r w:rsidRPr="00BB7339">
              <w:rPr>
                <w:b w:val="0"/>
                <w:bCs/>
                <w:sz w:val="22"/>
                <w:szCs w:val="22"/>
                <w:lang w:val="fr-FR"/>
              </w:rPr>
              <w:t>Un</w:t>
            </w:r>
            <w:r w:rsidR="00DF630C">
              <w:rPr>
                <w:b w:val="0"/>
                <w:bCs/>
                <w:sz w:val="22"/>
                <w:szCs w:val="22"/>
                <w:lang w:val="fr-FR"/>
              </w:rPr>
              <w:t>e</w:t>
            </w:r>
            <w:r w:rsidRPr="00BB7339">
              <w:rPr>
                <w:b w:val="0"/>
                <w:bCs/>
                <w:sz w:val="22"/>
                <w:szCs w:val="22"/>
                <w:lang w:val="fr-FR"/>
              </w:rPr>
              <w:t xml:space="preserve"> second</w:t>
            </w:r>
            <w:r w:rsidR="00DF630C">
              <w:rPr>
                <w:b w:val="0"/>
                <w:bCs/>
                <w:sz w:val="22"/>
                <w:szCs w:val="22"/>
                <w:lang w:val="fr-FR"/>
              </w:rPr>
              <w:t>e</w:t>
            </w:r>
            <w:r w:rsidR="00D257EA" w:rsidRPr="00BB7339">
              <w:rPr>
                <w:b w:val="0"/>
                <w:bCs/>
                <w:sz w:val="22"/>
                <w:szCs w:val="22"/>
                <w:lang w:val="fr-FR"/>
              </w:rPr>
              <w:t xml:space="preserve"> avec livraison sur sites selon les axes</w:t>
            </w:r>
            <w:r w:rsidR="00DF3124" w:rsidRPr="00BB7339">
              <w:rPr>
                <w:b w:val="0"/>
                <w:bCs/>
                <w:sz w:val="22"/>
                <w:szCs w:val="22"/>
                <w:lang w:val="fr-FR"/>
              </w:rPr>
              <w:t xml:space="preserve"> définis dans le document de réponse</w:t>
            </w:r>
            <w:r w:rsidR="00D257EA" w:rsidRPr="00BB7339">
              <w:rPr>
                <w:b w:val="0"/>
                <w:bCs/>
                <w:sz w:val="22"/>
                <w:szCs w:val="22"/>
                <w:lang w:val="fr-FR"/>
              </w:rPr>
              <w:t>.</w:t>
            </w:r>
          </w:p>
          <w:p w14:paraId="469395C8" w14:textId="16E34AE5" w:rsidR="00AC5123" w:rsidRPr="00BB7339" w:rsidRDefault="007B7F77" w:rsidP="00DF3124">
            <w:pPr>
              <w:pStyle w:val="Paragraphedeliste"/>
              <w:numPr>
                <w:ilvl w:val="0"/>
                <w:numId w:val="13"/>
              </w:numPr>
              <w:rPr>
                <w:b w:val="0"/>
                <w:bCs/>
                <w:sz w:val="22"/>
                <w:szCs w:val="22"/>
              </w:rPr>
            </w:pPr>
            <w:r w:rsidRPr="00BB7339">
              <w:rPr>
                <w:b w:val="0"/>
                <w:bCs/>
                <w:sz w:val="22"/>
                <w:szCs w:val="22"/>
              </w:rPr>
              <w:t>Reduction</w:t>
            </w:r>
          </w:p>
          <w:p w14:paraId="26E6004F" w14:textId="77777777" w:rsidR="00AC5123" w:rsidRPr="00DC359E" w:rsidRDefault="00AC5123" w:rsidP="00DF3124">
            <w:pPr>
              <w:pStyle w:val="Paragraphedeliste"/>
              <w:numPr>
                <w:ilvl w:val="0"/>
                <w:numId w:val="13"/>
              </w:numPr>
              <w:rPr>
                <w:lang w:val="fr-FR"/>
              </w:rPr>
            </w:pPr>
            <w:r w:rsidRPr="00DC359E">
              <w:rPr>
                <w:b w:val="0"/>
                <w:bCs/>
                <w:sz w:val="22"/>
                <w:szCs w:val="22"/>
                <w:lang w:val="fr-FR"/>
              </w:rPr>
              <w:t>Acceptation des conditions de paiement par virement bancaire uniquement.</w:t>
            </w:r>
          </w:p>
        </w:tc>
        <w:tc>
          <w:tcPr>
            <w:tcW w:w="952" w:type="dxa"/>
            <w:tcBorders>
              <w:top w:val="single" w:sz="4" w:space="0" w:color="auto"/>
              <w:left w:val="single" w:sz="4" w:space="0" w:color="auto"/>
              <w:bottom w:val="single" w:sz="4" w:space="0" w:color="auto"/>
              <w:right w:val="single" w:sz="4" w:space="0" w:color="auto"/>
            </w:tcBorders>
            <w:vAlign w:val="center"/>
            <w:hideMark/>
          </w:tcPr>
          <w:p w14:paraId="60A6AAB1" w14:textId="217E2644" w:rsidR="00AC5123" w:rsidRDefault="007A05C1">
            <w:pPr>
              <w:ind w:left="0"/>
              <w:rPr>
                <w:rFonts w:ascii="Calibri" w:eastAsia="Calibri" w:hAnsi="Calibri"/>
                <w:b/>
                <w:sz w:val="22"/>
                <w:szCs w:val="22"/>
              </w:rPr>
            </w:pPr>
            <w:r>
              <w:rPr>
                <w:rFonts w:ascii="Calibri" w:eastAsia="Calibri" w:hAnsi="Calibri"/>
                <w:b/>
                <w:sz w:val="22"/>
                <w:szCs w:val="22"/>
              </w:rPr>
              <w:t>3</w:t>
            </w:r>
            <w:r w:rsidR="00AC5123">
              <w:rPr>
                <w:rFonts w:ascii="Calibri" w:eastAsia="Calibri" w:hAnsi="Calibri"/>
                <w:b/>
                <w:sz w:val="22"/>
                <w:szCs w:val="22"/>
              </w:rPr>
              <w:t>5%</w:t>
            </w:r>
          </w:p>
        </w:tc>
      </w:tr>
    </w:tbl>
    <w:p w14:paraId="188CC7C2" w14:textId="77777777" w:rsidR="008D27E2" w:rsidRPr="0057697A" w:rsidRDefault="008D27E2" w:rsidP="00700312">
      <w:pPr>
        <w:ind w:left="360" w:hanging="360"/>
        <w:jc w:val="both"/>
        <w:rPr>
          <w:rFonts w:ascii="Calibri" w:hAnsi="Calibri" w:cs="Calibri"/>
          <w:b/>
          <w:sz w:val="22"/>
          <w:szCs w:val="22"/>
          <w:lang w:val="fr-FR"/>
        </w:rPr>
      </w:pPr>
    </w:p>
    <w:p w14:paraId="6BD80E8D" w14:textId="478A15E2" w:rsidR="008D27E2" w:rsidRPr="00033B20" w:rsidRDefault="004200FE"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 xml:space="preserve">Toutes les offres seront </w:t>
      </w:r>
      <w:r w:rsidR="005C2517" w:rsidRPr="00033B20">
        <w:rPr>
          <w:rFonts w:ascii="Calibri" w:hAnsi="Calibri" w:cs="Calibri"/>
          <w:b/>
          <w:spacing w:val="0"/>
          <w:sz w:val="22"/>
          <w:szCs w:val="22"/>
          <w:lang w:val="fr-FR"/>
        </w:rPr>
        <w:t xml:space="preserve">d’abord </w:t>
      </w:r>
      <w:r w:rsidRPr="00033B20">
        <w:rPr>
          <w:rFonts w:ascii="Calibri" w:hAnsi="Calibri" w:cs="Calibri"/>
          <w:b/>
          <w:spacing w:val="0"/>
          <w:sz w:val="22"/>
          <w:szCs w:val="22"/>
          <w:lang w:val="fr-FR"/>
        </w:rPr>
        <w:t xml:space="preserve">évaluées techniquement. </w:t>
      </w:r>
      <w:r w:rsidR="00FA5AE7" w:rsidRPr="00033B20">
        <w:rPr>
          <w:rFonts w:ascii="Calibri" w:hAnsi="Calibri" w:cs="Calibri"/>
          <w:b/>
          <w:spacing w:val="0"/>
          <w:sz w:val="22"/>
          <w:szCs w:val="22"/>
          <w:lang w:val="fr-FR"/>
        </w:rPr>
        <w:t>Seul</w:t>
      </w:r>
      <w:r w:rsidR="005C2517" w:rsidRPr="00033B20">
        <w:rPr>
          <w:rFonts w:ascii="Calibri" w:hAnsi="Calibri" w:cs="Calibri"/>
          <w:b/>
          <w:spacing w:val="0"/>
          <w:sz w:val="22"/>
          <w:szCs w:val="22"/>
          <w:lang w:val="fr-FR"/>
        </w:rPr>
        <w:t>es</w:t>
      </w:r>
      <w:r w:rsidR="00FA5AE7" w:rsidRPr="00033B20">
        <w:rPr>
          <w:rFonts w:ascii="Calibri" w:hAnsi="Calibri" w:cs="Calibri"/>
          <w:b/>
          <w:spacing w:val="0"/>
          <w:sz w:val="22"/>
          <w:szCs w:val="22"/>
          <w:lang w:val="fr-FR"/>
        </w:rPr>
        <w:t xml:space="preserve"> l</w:t>
      </w:r>
      <w:r w:rsidRPr="00033B20">
        <w:rPr>
          <w:rFonts w:ascii="Calibri" w:hAnsi="Calibri" w:cs="Calibri"/>
          <w:b/>
          <w:spacing w:val="0"/>
          <w:sz w:val="22"/>
          <w:szCs w:val="22"/>
          <w:lang w:val="fr-FR"/>
        </w:rPr>
        <w:t>es offres qui valideront l’étape technique seront considérées pour l’évaluation financière.</w:t>
      </w:r>
    </w:p>
    <w:p w14:paraId="5AB33673" w14:textId="77777777" w:rsidR="00AC5123" w:rsidRPr="00033B20" w:rsidRDefault="00AC5123" w:rsidP="001C1AEB">
      <w:pPr>
        <w:ind w:left="0"/>
        <w:jc w:val="both"/>
        <w:rPr>
          <w:rFonts w:ascii="Calibri" w:hAnsi="Calibri" w:cs="Calibri"/>
          <w:b/>
          <w:spacing w:val="0"/>
          <w:sz w:val="22"/>
          <w:szCs w:val="22"/>
          <w:lang w:val="fr-FR"/>
        </w:rPr>
      </w:pPr>
    </w:p>
    <w:p w14:paraId="283CC41A" w14:textId="77777777" w:rsidR="00AC5123" w:rsidRPr="00033B20" w:rsidRDefault="00AC5123"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Par ailleurs, la clarté et l'exhaustivité de la présentation seront également évaluées.</w:t>
      </w:r>
    </w:p>
    <w:p w14:paraId="3E3BE99E" w14:textId="77777777" w:rsidR="00D15ECD" w:rsidRPr="0057697A" w:rsidRDefault="00D15ECD" w:rsidP="00700312">
      <w:pPr>
        <w:ind w:left="360" w:hanging="360"/>
        <w:jc w:val="both"/>
        <w:rPr>
          <w:rFonts w:ascii="Calibri" w:hAnsi="Calibri" w:cs="Calibri"/>
          <w:b/>
          <w:sz w:val="22"/>
          <w:szCs w:val="22"/>
          <w:lang w:val="fr-FR"/>
        </w:rPr>
      </w:pPr>
    </w:p>
    <w:p w14:paraId="1B7E39E1"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bookmarkEnd w:id="1"/>
    <w:p w14:paraId="547F1A4B" w14:textId="77777777" w:rsidR="004A6D12" w:rsidRPr="0057697A" w:rsidRDefault="00AE27FA" w:rsidP="00700312">
      <w:pPr>
        <w:spacing w:after="200"/>
        <w:ind w:left="0"/>
        <w:contextualSpacing/>
        <w:jc w:val="both"/>
        <w:rPr>
          <w:rFonts w:ascii="Calibri" w:eastAsia="Calibri" w:hAnsi="Calibri" w:cs="Calibri"/>
          <w:b/>
          <w:spacing w:val="0"/>
          <w:sz w:val="22"/>
          <w:szCs w:val="22"/>
          <w:lang w:val="fr-FR"/>
        </w:rPr>
      </w:pPr>
      <w:r>
        <w:rPr>
          <w:rFonts w:ascii="Calibri" w:eastAsia="Calibri" w:hAnsi="Calibri" w:cs="Calibri"/>
          <w:b/>
          <w:spacing w:val="0"/>
          <w:sz w:val="22"/>
          <w:szCs w:val="22"/>
          <w:lang w:val="fr-FR"/>
        </w:rPr>
        <w:t xml:space="preserve">NB : Toute réponse </w:t>
      </w:r>
      <w:r w:rsidR="004416AC">
        <w:rPr>
          <w:rFonts w:ascii="Calibri" w:eastAsia="Calibri" w:hAnsi="Calibri" w:cs="Calibri"/>
          <w:b/>
          <w:spacing w:val="0"/>
          <w:sz w:val="22"/>
          <w:szCs w:val="22"/>
          <w:lang w:val="fr-FR"/>
        </w:rPr>
        <w:t xml:space="preserve">aux questions </w:t>
      </w:r>
      <w:r>
        <w:rPr>
          <w:rFonts w:ascii="Calibri" w:eastAsia="Calibri" w:hAnsi="Calibri" w:cs="Calibri"/>
          <w:b/>
          <w:spacing w:val="0"/>
          <w:sz w:val="22"/>
          <w:szCs w:val="22"/>
          <w:lang w:val="fr-FR"/>
        </w:rPr>
        <w:t>fournies dans le document de réponse doit avoir une preuve documentaire à l’appui.</w:t>
      </w:r>
      <w:r w:rsidR="00100003">
        <w:rPr>
          <w:rFonts w:ascii="Calibri" w:eastAsia="Calibri" w:hAnsi="Calibri" w:cs="Calibri"/>
          <w:b/>
          <w:spacing w:val="0"/>
          <w:sz w:val="22"/>
          <w:szCs w:val="22"/>
          <w:lang w:val="fr-FR"/>
        </w:rPr>
        <w:t xml:space="preserve"> </w:t>
      </w:r>
      <w:r w:rsidR="000B23C0" w:rsidRPr="000B23C0">
        <w:rPr>
          <w:rFonts w:ascii="Calibri" w:eastAsia="Calibri" w:hAnsi="Calibri" w:cs="Calibri"/>
          <w:b/>
          <w:spacing w:val="0"/>
          <w:sz w:val="22"/>
          <w:szCs w:val="22"/>
          <w:lang w:val="fr-FR"/>
        </w:rPr>
        <w:t>Les documents administratifs non à jours sont éliminatoires.</w:t>
      </w:r>
      <w:r w:rsidR="00F50DF9">
        <w:rPr>
          <w:rFonts w:ascii="Calibri" w:eastAsia="Calibri" w:hAnsi="Calibri" w:cs="Calibri"/>
          <w:b/>
          <w:spacing w:val="0"/>
          <w:sz w:val="22"/>
          <w:szCs w:val="22"/>
          <w:lang w:val="fr-FR"/>
        </w:rPr>
        <w:t xml:space="preserve"> </w:t>
      </w:r>
    </w:p>
    <w:p w14:paraId="2B2099DF" w14:textId="77777777" w:rsidR="00D22775" w:rsidRPr="0057697A" w:rsidRDefault="003D5730" w:rsidP="00700312">
      <w:pPr>
        <w:ind w:left="0"/>
        <w:jc w:val="both"/>
        <w:rPr>
          <w:rFonts w:ascii="Calibri" w:hAnsi="Calibri" w:cs="Calibri"/>
          <w:b/>
          <w:sz w:val="22"/>
          <w:szCs w:val="22"/>
          <w:lang w:val="fr-FR"/>
        </w:rPr>
      </w:pPr>
      <w:r w:rsidRPr="0057697A">
        <w:rPr>
          <w:rFonts w:ascii="Calibri" w:hAnsi="Calibri" w:cs="Calibri"/>
          <w:b/>
          <w:sz w:val="22"/>
          <w:szCs w:val="22"/>
          <w:lang w:val="fr-FR"/>
        </w:rPr>
        <w:br w:type="page"/>
      </w:r>
    </w:p>
    <w:p w14:paraId="1CBBC5B3" w14:textId="77777777" w:rsidR="00176057" w:rsidRPr="0057697A" w:rsidRDefault="00176057" w:rsidP="00700312">
      <w:pPr>
        <w:ind w:left="0"/>
        <w:jc w:val="both"/>
        <w:rPr>
          <w:rFonts w:ascii="Calibri" w:hAnsi="Calibri" w:cs="Calibri"/>
          <w:b/>
          <w:color w:val="00B050"/>
          <w:sz w:val="22"/>
          <w:szCs w:val="22"/>
          <w:lang w:val="fr-FR"/>
        </w:rPr>
      </w:pPr>
    </w:p>
    <w:p w14:paraId="6A9C14A7" w14:textId="77777777" w:rsidR="003B573F" w:rsidRPr="003B573F" w:rsidRDefault="003B573F" w:rsidP="003B573F">
      <w:pPr>
        <w:spacing w:after="200"/>
        <w:ind w:left="0"/>
        <w:jc w:val="center"/>
        <w:rPr>
          <w:rFonts w:ascii="Candara" w:hAnsi="Candara"/>
          <w:b/>
          <w:sz w:val="22"/>
          <w:lang w:val="fr-FR"/>
        </w:rPr>
      </w:pPr>
      <w:r w:rsidRPr="003B573F">
        <w:rPr>
          <w:rFonts w:ascii="Candara" w:hAnsi="Candara"/>
          <w:b/>
          <w:sz w:val="22"/>
          <w:lang w:val="fr-FR"/>
        </w:rPr>
        <w:t>Conditions générales d'achat du Malaria Consortium</w:t>
      </w:r>
    </w:p>
    <w:p w14:paraId="00D14674"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Définitions</w:t>
      </w:r>
      <w:proofErr w:type="spellEnd"/>
      <w:r>
        <w:rPr>
          <w:rFonts w:ascii="Candara" w:hAnsi="Candara" w:cs="Arial"/>
          <w:b/>
          <w:sz w:val="18"/>
          <w:szCs w:val="15"/>
        </w:rPr>
        <w:t xml:space="preserve"> et </w:t>
      </w:r>
      <w:proofErr w:type="spellStart"/>
      <w:r>
        <w:rPr>
          <w:rFonts w:ascii="Candara" w:hAnsi="Candara" w:cs="Arial"/>
          <w:b/>
          <w:sz w:val="18"/>
          <w:szCs w:val="15"/>
        </w:rPr>
        <w:t>interprétation</w:t>
      </w:r>
      <w:proofErr w:type="spellEnd"/>
    </w:p>
    <w:p w14:paraId="77888650" w14:textId="77777777" w:rsidR="003B573F" w:rsidRPr="003B573F" w:rsidRDefault="003B573F" w:rsidP="003B573F">
      <w:pPr>
        <w:ind w:left="432"/>
        <w:jc w:val="both"/>
        <w:rPr>
          <w:rFonts w:ascii="Candara" w:hAnsi="Candara" w:cs="Arial"/>
          <w:b/>
          <w:sz w:val="18"/>
          <w:szCs w:val="15"/>
          <w:lang w:val="fr-FR"/>
        </w:rPr>
      </w:pPr>
      <w:r w:rsidRPr="003B573F">
        <w:rPr>
          <w:rFonts w:ascii="Candara" w:hAnsi="Candara" w:cs="Arial"/>
          <w:sz w:val="18"/>
          <w:szCs w:val="15"/>
          <w:lang w:val="fr-FR"/>
        </w:rPr>
        <w:t>Les présentes conditions générales (les « Conditions ») font partie intégrante du contrat conclu entre le fournisseur (le « Fournisseur ») et Malaria Consortium (« Malaria Consortium »), relativement au bon de commande ou à l’accord (la « Commande ») (la Commande et les Conditions sont collectivement désignées comme le « Contrat »). Les termes non définis dans les présentes ont la signification qui leur est attribuée dans la Commande applicable.</w:t>
      </w:r>
    </w:p>
    <w:p w14:paraId="4B95916A" w14:textId="77777777" w:rsidR="003B573F" w:rsidRPr="003B573F" w:rsidRDefault="003B573F" w:rsidP="003B573F">
      <w:pPr>
        <w:jc w:val="both"/>
        <w:rPr>
          <w:rFonts w:ascii="Candara" w:hAnsi="Candara" w:cs="Arial"/>
          <w:b/>
          <w:sz w:val="18"/>
          <w:szCs w:val="15"/>
          <w:lang w:val="fr-FR"/>
        </w:rPr>
      </w:pPr>
    </w:p>
    <w:p w14:paraId="43F87988"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Qualité</w:t>
      </w:r>
      <w:proofErr w:type="spellEnd"/>
      <w:r>
        <w:rPr>
          <w:rFonts w:ascii="Candara" w:hAnsi="Candara" w:cs="Arial"/>
          <w:b/>
          <w:sz w:val="18"/>
          <w:szCs w:val="15"/>
        </w:rPr>
        <w:t xml:space="preserve"> et </w:t>
      </w:r>
      <w:proofErr w:type="spellStart"/>
      <w:r>
        <w:rPr>
          <w:rFonts w:ascii="Candara" w:hAnsi="Candara" w:cs="Arial"/>
          <w:b/>
          <w:sz w:val="18"/>
          <w:szCs w:val="15"/>
        </w:rPr>
        <w:t>défauts</w:t>
      </w:r>
      <w:proofErr w:type="spellEnd"/>
    </w:p>
    <w:p w14:paraId="2E5B3112"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rPr>
        <w:t>Les biens et/ou services doivent, selon le cas :</w:t>
      </w:r>
    </w:p>
    <w:p w14:paraId="7B76512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correspondre</w:t>
      </w:r>
      <w:proofErr w:type="gramEnd"/>
      <w:r w:rsidRPr="003B573F">
        <w:rPr>
          <w:rFonts w:ascii="Candara" w:hAnsi="Candara" w:cs="Arial"/>
          <w:sz w:val="18"/>
          <w:szCs w:val="15"/>
          <w:lang w:val="fr-FR" w:eastAsia="en-GB"/>
        </w:rPr>
        <w:t xml:space="preserve"> à leur description dans la commande et toute spécification applicable ;</w:t>
      </w:r>
    </w:p>
    <w:p w14:paraId="05137E24"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se</w:t>
      </w:r>
      <w:proofErr w:type="gramEnd"/>
      <w:r w:rsidRPr="003B573F">
        <w:rPr>
          <w:rFonts w:ascii="Candara" w:hAnsi="Candara" w:cs="Arial"/>
          <w:sz w:val="18"/>
          <w:szCs w:val="15"/>
          <w:lang w:val="fr-FR" w:eastAsia="en-GB"/>
        </w:rPr>
        <w:t xml:space="preserve"> conformer à toutes les exigences légales et réglementaires applicables ;</w:t>
      </w:r>
    </w:p>
    <w:p w14:paraId="57DAD70F"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être</w:t>
      </w:r>
      <w:proofErr w:type="gramEnd"/>
      <w:r w:rsidRPr="003B573F">
        <w:rPr>
          <w:rFonts w:ascii="Candara" w:hAnsi="Candara" w:cs="Arial"/>
          <w:sz w:val="18"/>
          <w:szCs w:val="15"/>
          <w:lang w:val="fr-FR" w:eastAsia="en-GB"/>
        </w:rPr>
        <w:t xml:space="preserve"> de la plus haute qualité et adaptées à chaque usage présenté par le Fournisseur ou porté à la connaissance du Fournisseur par Malaria Consortium ;</w:t>
      </w:r>
    </w:p>
    <w:p w14:paraId="01794C3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exempt de défauts de conception, de matériaux, de fabrication et </w:t>
      </w:r>
      <w:proofErr w:type="gramStart"/>
      <w:r w:rsidRPr="003B573F">
        <w:rPr>
          <w:rFonts w:ascii="Candara" w:hAnsi="Candara" w:cs="Arial"/>
          <w:sz w:val="18"/>
          <w:szCs w:val="15"/>
          <w:lang w:val="fr-FR"/>
        </w:rPr>
        <w:t>d'installation;</w:t>
      </w:r>
      <w:proofErr w:type="gramEnd"/>
      <w:r w:rsidRPr="003B573F">
        <w:rPr>
          <w:rFonts w:ascii="Candara" w:hAnsi="Candara" w:cs="Arial"/>
          <w:sz w:val="18"/>
          <w:szCs w:val="15"/>
          <w:lang w:val="fr-FR"/>
        </w:rPr>
        <w:t xml:space="preserve"> et</w:t>
      </w:r>
    </w:p>
    <w:p w14:paraId="256CC34D" w14:textId="77777777" w:rsidR="003B573F" w:rsidRPr="003B573F" w:rsidRDefault="003B573F" w:rsidP="000944CA">
      <w:pPr>
        <w:numPr>
          <w:ilvl w:val="0"/>
          <w:numId w:val="15"/>
        </w:numPr>
        <w:autoSpaceDE w:val="0"/>
        <w:autoSpaceDN w:val="0"/>
        <w:adjustRightInd w:val="0"/>
        <w:spacing w:after="60"/>
        <w:ind w:left="1077" w:hanging="357"/>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exécutées avec le plus grand soin, la plus grande compétence et la plus grande diligence, conformément aux meilleures pratiques du secteur, de la profession ou du commerce du fournisseur.</w:t>
      </w:r>
    </w:p>
    <w:p w14:paraId="588D3019"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eastAsia="en-GB"/>
        </w:rPr>
        <w:t>Malaria Consortium (y compris ses représentants ou agents) se réserve le droit, à tout moment et sans préavis, de vérifier les registres du fournisseur, d'inspecter les travaux effectués en lien avec la fourniture des biens et services et, dans le cas des biens, de les tester.</w:t>
      </w:r>
    </w:p>
    <w:p w14:paraId="3B7B0D3B" w14:textId="77777777" w:rsidR="003B573F" w:rsidRPr="003B573F" w:rsidRDefault="003B573F" w:rsidP="003B573F">
      <w:pPr>
        <w:autoSpaceDE w:val="0"/>
        <w:autoSpaceDN w:val="0"/>
        <w:adjustRightInd w:val="0"/>
        <w:ind w:left="720"/>
        <w:jc w:val="both"/>
        <w:rPr>
          <w:rFonts w:ascii="Candara" w:hAnsi="Candara" w:cs="Arial"/>
          <w:sz w:val="18"/>
          <w:szCs w:val="15"/>
          <w:lang w:val="fr-FR" w:eastAsia="en-GB"/>
        </w:rPr>
      </w:pPr>
    </w:p>
    <w:p w14:paraId="7AB76001"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Normes</w:t>
      </w:r>
      <w:proofErr w:type="spellEnd"/>
      <w:r>
        <w:rPr>
          <w:rFonts w:ascii="Candara" w:hAnsi="Candara" w:cs="Arial"/>
          <w:b/>
          <w:sz w:val="18"/>
          <w:szCs w:val="15"/>
        </w:rPr>
        <w:t xml:space="preserve"> </w:t>
      </w:r>
      <w:proofErr w:type="spellStart"/>
      <w:r>
        <w:rPr>
          <w:rFonts w:ascii="Candara" w:hAnsi="Candara" w:cs="Arial"/>
          <w:b/>
          <w:sz w:val="18"/>
          <w:szCs w:val="15"/>
        </w:rPr>
        <w:t>éthiques</w:t>
      </w:r>
      <w:proofErr w:type="spellEnd"/>
    </w:p>
    <w:p w14:paraId="67EB02D1"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Fournisseur s’engage à respecter les normes éthiques les plus élevées dans l’exécution de ses obligations au titre du présent Contrat, y compris les normes internationales du travail promues par l’Organisation internationale du travail, notamment en matière de travail des enfants et de travail forcé.</w:t>
      </w:r>
    </w:p>
    <w:p w14:paraId="3DD800E4"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ses fournisseurs et sous-traitants doivent se conformer à toutes les exigences et normes légales et réglementaires en matière d'environnement, de santé et de sécurité publiques et de sécurité des produits. Ils ne doivent en aucun cas participer à la fabrication ou à la vente d'armes ni entretenir de relations commerciales avec des groupes armés ou des gouvernements à des fins liées à la guerre.</w:t>
      </w:r>
    </w:p>
    <w:p w14:paraId="22A6F310"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doit se conformer aux politiques suivantes du Malaria Consortium, dont des copies sont disponibles sur le site web du Malaria Consortium et à l'adresse https://www.malariaconsortium.org/pages/governance/policies.htm : politique anti-corruption, politique anti-fraude et anti-corruption, politique de lutte contre le blanchiment d'argent et le financement du terrorisme, code de conduite, politique de protection et politique de signalement.</w:t>
      </w:r>
    </w:p>
    <w:p w14:paraId="79C7642E" w14:textId="77777777" w:rsidR="003B573F" w:rsidRPr="003B573F" w:rsidRDefault="003B573F" w:rsidP="003B573F">
      <w:pPr>
        <w:ind w:left="432"/>
        <w:jc w:val="both"/>
        <w:rPr>
          <w:rFonts w:ascii="Candara" w:hAnsi="Candara" w:cs="Arial"/>
          <w:b/>
          <w:sz w:val="18"/>
          <w:szCs w:val="15"/>
          <w:lang w:val="fr-FR"/>
        </w:rPr>
      </w:pPr>
    </w:p>
    <w:p w14:paraId="715B41D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Livraison / Performance</w:t>
      </w:r>
    </w:p>
    <w:p w14:paraId="54F94B7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 xml:space="preserve">Les marchandises seront livrées et les services exécutés à l'adresse et à la date ou dans </w:t>
      </w:r>
      <w:proofErr w:type="gramStart"/>
      <w:r w:rsidRPr="003B573F">
        <w:rPr>
          <w:rFonts w:ascii="Candara" w:hAnsi="Candara" w:cs="Arial"/>
          <w:sz w:val="18"/>
          <w:szCs w:val="15"/>
          <w:lang w:val="fr-FR"/>
        </w:rPr>
        <w:t>le délai indiqués</w:t>
      </w:r>
      <w:proofErr w:type="gramEnd"/>
      <w:r w:rsidRPr="003B573F">
        <w:rPr>
          <w:rFonts w:ascii="Candara" w:hAnsi="Candara" w:cs="Arial"/>
          <w:sz w:val="18"/>
          <w:szCs w:val="15"/>
          <w:lang w:val="fr-FR"/>
        </w:rPr>
        <w:t xml:space="preserve"> dans la commande, et ce, dans les deux cas pendant les heures ouvrables habituelles de Malaria Consortium, sauf stipulation contraire dans la commande. Le respect des délais est essentiel à l'égard de la présente clause 4.1.</w:t>
      </w:r>
    </w:p>
    <w:p w14:paraId="7ACFF76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Lorsque la date de livraison des marchandises ou d'exécution des services doit être précisée après l'émission de la commande, le fournisseur doit en informer Malaria Consortium par écrit dans un délai raisonnable.</w:t>
      </w:r>
    </w:p>
    <w:p w14:paraId="175323F4"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La livraison des marchandises aura lieu et le transfert de propriété des marchandises aura lieu une fois le transfert physique des marchandises effectué du fournisseur ou de ses agents à Malaria Consortium ou à ses agents à l'adresse spécifiée dans la commande.</w:t>
      </w:r>
    </w:p>
    <w:p w14:paraId="6B97131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risque de dommage ou de perte des marchandises est transféré à Malaria Consortium conformément aux dispositions pertinentes des règles Incoterms en vigueur à la date de conclusion du contrat ou, lorsque les Incoterms ne s'appliquent pas ou ne sont pas mentionnés dans la commande, le risque relatif aux marchandises est transféré à Malaria Consortium à la livraison.</w:t>
      </w:r>
    </w:p>
    <w:p w14:paraId="1DC4563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eastAsia="en-GB"/>
        </w:rPr>
        <w:t>Le Consortium contre le paludisme ne sera pas considéré comme ayant accepté les biens ou services et se réserve le droit de les refuser jusqu'à ce qu'il ait eu un délai raisonnable pour les inspecter après leur livraison et/ou leur exécution par le fournisseur et qu'il ait signé pour confirmer leur acceptation.</w:t>
      </w:r>
    </w:p>
    <w:p w14:paraId="102B3A98"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eastAsia="en-GB"/>
        </w:rPr>
        <w:t>Le Consortium Malaria est en droit de refuser toute marchandise livrée ou tout service fourni non conforme au contrat. En cas de refus, le fournisseur devra, au choix du Consortium Malaria, fournir sans délai des marchandises ou services de remplacement conformes au contrat. Le Consortium Malaria peut également résilier le contrat et retourner les marchandises refusées au fournisseur, aux risques et frais de ce dernier. Dans ce cas, le fournisseur remboursera au Consortium Malaria toute somme versée pour ces marchandises ou services.</w:t>
      </w:r>
    </w:p>
    <w:p w14:paraId="657393D0" w14:textId="77777777" w:rsidR="003B573F" w:rsidRPr="003B573F" w:rsidRDefault="003B573F" w:rsidP="003B573F">
      <w:pPr>
        <w:jc w:val="both"/>
        <w:rPr>
          <w:rFonts w:ascii="Candara" w:hAnsi="Candara" w:cs="Arial"/>
          <w:b/>
          <w:sz w:val="18"/>
          <w:szCs w:val="15"/>
          <w:lang w:val="fr-FR"/>
        </w:rPr>
      </w:pPr>
    </w:p>
    <w:p w14:paraId="1DFA6E0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Indemnité</w:t>
      </w:r>
      <w:proofErr w:type="spellEnd"/>
    </w:p>
    <w:p w14:paraId="2B5CBA3F" w14:textId="77777777" w:rsidR="003B573F" w:rsidRPr="003B573F" w:rsidRDefault="003B573F" w:rsidP="003B573F">
      <w:pPr>
        <w:ind w:left="432"/>
        <w:jc w:val="both"/>
        <w:rPr>
          <w:rFonts w:ascii="Candara" w:hAnsi="Candara" w:cs="Arial"/>
          <w:sz w:val="18"/>
          <w:szCs w:val="15"/>
          <w:lang w:val="fr-FR"/>
        </w:rPr>
      </w:pPr>
      <w:r w:rsidRPr="003B573F">
        <w:rPr>
          <w:rFonts w:ascii="Candara" w:hAnsi="Candara" w:cs="Arial"/>
          <w:sz w:val="18"/>
          <w:szCs w:val="15"/>
          <w:lang w:val="fr-FR"/>
        </w:rPr>
        <w:t>Le Fournisseur indemnisera intégralement Malaria Consortium de toute responsabilité, perte, dommage, coût et dépense (y compris les frais juridiques) mis à la charge de Malaria Consortium ou encourus ou payés par Malaria Consortium à la suite de ou en relation avec tout acte ou omission du Fournisseur ou de ses employés, agents ou sous-traitants dans l'exécution de ses obligations en vertu du présent Contrat, et de toute réclamation formulée contre Malaria Consortium par des tiers (y compris les réclamations pour décès, blessure corporelle ou dommage matériel) découlant de, ou en relation avec, la fourniture des Biens ou Services ou une violation de la Clause 2.</w:t>
      </w:r>
    </w:p>
    <w:p w14:paraId="1F61CE58" w14:textId="77777777" w:rsidR="003B573F" w:rsidRPr="003B573F" w:rsidRDefault="003B573F" w:rsidP="003B573F">
      <w:pPr>
        <w:jc w:val="both"/>
        <w:rPr>
          <w:rFonts w:ascii="Candara" w:hAnsi="Candara" w:cs="Arial"/>
          <w:b/>
          <w:sz w:val="18"/>
          <w:szCs w:val="15"/>
          <w:lang w:val="fr-FR"/>
        </w:rPr>
      </w:pPr>
    </w:p>
    <w:p w14:paraId="0635B61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 xml:space="preserve">Prix </w:t>
      </w:r>
      <w:r>
        <w:rPr>
          <w:rFonts w:cs="Arial"/>
          <w:b/>
          <w:sz w:val="18"/>
          <w:szCs w:val="15"/>
        </w:rPr>
        <w:t>​​</w:t>
      </w:r>
      <w:r>
        <w:rPr>
          <w:rFonts w:ascii="Candara" w:hAnsi="Candara" w:cs="Arial"/>
          <w:b/>
          <w:sz w:val="18"/>
          <w:szCs w:val="15"/>
        </w:rPr>
        <w:t xml:space="preserve">et </w:t>
      </w:r>
      <w:proofErr w:type="spellStart"/>
      <w:r>
        <w:rPr>
          <w:rFonts w:ascii="Candara" w:hAnsi="Candara" w:cs="Arial"/>
          <w:b/>
          <w:sz w:val="18"/>
          <w:szCs w:val="15"/>
        </w:rPr>
        <w:t>paiement</w:t>
      </w:r>
      <w:proofErr w:type="spellEnd"/>
    </w:p>
    <w:p w14:paraId="5596C1E8" w14:textId="77777777" w:rsidR="003B573F" w:rsidRPr="003B573F" w:rsidRDefault="003B573F" w:rsidP="003B573F">
      <w:pPr>
        <w:ind w:left="426"/>
        <w:jc w:val="both"/>
        <w:rPr>
          <w:rFonts w:ascii="Candara" w:hAnsi="Candara" w:cs="Arial"/>
          <w:b/>
          <w:sz w:val="18"/>
          <w:szCs w:val="15"/>
          <w:lang w:val="fr-FR"/>
        </w:rPr>
      </w:pPr>
      <w:r w:rsidRPr="003B573F">
        <w:rPr>
          <w:rFonts w:ascii="Candara" w:hAnsi="Candara" w:cs="Arial"/>
          <w:sz w:val="18"/>
          <w:szCs w:val="15"/>
          <w:lang w:val="fr-FR"/>
        </w:rPr>
        <w:t>Le paiement à terme échu sera effectué conformément aux modalités de la commande, sauf indication contraire dans le contrat, et Malaria Consortium sera en droit de déduire du prix indiqué dans la commande toutes les sommes dues à Malaria Consortium par le fournisseur.</w:t>
      </w:r>
    </w:p>
    <w:p w14:paraId="1399B44E" w14:textId="77777777" w:rsidR="003B573F" w:rsidRPr="003B573F" w:rsidRDefault="003B573F" w:rsidP="003B573F">
      <w:pPr>
        <w:jc w:val="both"/>
        <w:rPr>
          <w:rFonts w:ascii="Candara" w:hAnsi="Candara" w:cs="Arial"/>
          <w:b/>
          <w:sz w:val="18"/>
          <w:szCs w:val="15"/>
          <w:lang w:val="fr-FR"/>
        </w:rPr>
      </w:pPr>
    </w:p>
    <w:p w14:paraId="0AA6D1B5"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Garanties</w:t>
      </w:r>
      <w:proofErr w:type="spellEnd"/>
      <w:r>
        <w:rPr>
          <w:rFonts w:ascii="Candara" w:hAnsi="Candara" w:cs="Arial"/>
          <w:b/>
          <w:sz w:val="18"/>
          <w:szCs w:val="15"/>
        </w:rPr>
        <w:t xml:space="preserve"> du </w:t>
      </w:r>
      <w:proofErr w:type="spellStart"/>
      <w:r>
        <w:rPr>
          <w:rFonts w:ascii="Candara" w:hAnsi="Candara" w:cs="Arial"/>
          <w:b/>
          <w:sz w:val="18"/>
          <w:szCs w:val="15"/>
        </w:rPr>
        <w:t>fournisseur</w:t>
      </w:r>
      <w:proofErr w:type="spellEnd"/>
    </w:p>
    <w:p w14:paraId="3CC7B72A" w14:textId="77777777" w:rsidR="003B573F" w:rsidRPr="003B573F" w:rsidRDefault="003B573F" w:rsidP="000944CA">
      <w:pPr>
        <w:numPr>
          <w:ilvl w:val="1"/>
          <w:numId w:val="14"/>
        </w:numPr>
        <w:ind w:left="426" w:hanging="426"/>
        <w:jc w:val="both"/>
        <w:rPr>
          <w:rFonts w:ascii="Candara" w:hAnsi="Candara" w:cs="Arial"/>
          <w:b/>
          <w:sz w:val="18"/>
          <w:szCs w:val="15"/>
          <w:lang w:val="fr-FR"/>
        </w:rPr>
      </w:pPr>
      <w:r w:rsidRPr="003B573F">
        <w:rPr>
          <w:rFonts w:ascii="Candara" w:hAnsi="Candara" w:cs="Arial"/>
          <w:sz w:val="18"/>
          <w:szCs w:val="15"/>
          <w:lang w:val="fr-FR"/>
        </w:rPr>
        <w:t>Le fournisseur garantit à Malaria Consortium que :</w:t>
      </w:r>
    </w:p>
    <w:p w14:paraId="54CA98C1"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dispose de toutes les autorisations internes nécessaires et de toutes les autorisations de tous les tiers concernés pour lui permettre de fournir les Biens et les Services sans enfreindre aucune loi, réglementation, code ou pratique applicable ni les droits d'aucun tiers ;</w:t>
      </w:r>
    </w:p>
    <w:p w14:paraId="7B52FD6D"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n'acceptera aucune commission, aucun cadeau, aucune incitation ni aucun autre avantage financier de la part d'un fournisseur ou d'un fournisseur potentiel du Malaria Consortium et veillera à ce qu'aucun de ses employés n'accepte cette condition ;</w:t>
      </w:r>
    </w:p>
    <w:p w14:paraId="39D12C38" w14:textId="77777777" w:rsidR="003B573F" w:rsidRPr="003B573F" w:rsidRDefault="003B573F" w:rsidP="000944CA">
      <w:pPr>
        <w:numPr>
          <w:ilvl w:val="0"/>
          <w:numId w:val="16"/>
        </w:numPr>
        <w:ind w:left="851"/>
        <w:jc w:val="both"/>
        <w:rPr>
          <w:rFonts w:ascii="Candara" w:hAnsi="Candara" w:cs="Arial"/>
          <w:sz w:val="18"/>
          <w:szCs w:val="15"/>
          <w:lang w:val="fr-FR"/>
        </w:rPr>
      </w:pPr>
      <w:r w:rsidRPr="003B573F">
        <w:rPr>
          <w:rFonts w:ascii="Candara" w:hAnsi="Candara" w:cs="Arial"/>
          <w:sz w:val="18"/>
          <w:szCs w:val="15"/>
          <w:lang w:val="fr-FR"/>
        </w:rPr>
        <w:t>Les services seront exécutés par un personnel dûment qualifié et formé, avec le plus grand soin, la plus grande compétence et la plus grande diligence, et selon un niveau de qualité aussi élevé que celui qu'il est raisonnable pour Malaria Consortium d'attendre dans toutes les circonstances.</w:t>
      </w:r>
    </w:p>
    <w:p w14:paraId="289A304B" w14:textId="77777777" w:rsidR="003B573F" w:rsidRPr="003B573F" w:rsidRDefault="003B573F" w:rsidP="003B573F">
      <w:pPr>
        <w:ind w:left="720"/>
        <w:jc w:val="both"/>
        <w:rPr>
          <w:rFonts w:ascii="Candara" w:hAnsi="Candara" w:cs="Arial"/>
          <w:sz w:val="18"/>
          <w:szCs w:val="15"/>
          <w:lang w:val="fr-FR"/>
        </w:rPr>
      </w:pPr>
    </w:p>
    <w:p w14:paraId="3E3B7FD1"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Force majeure</w:t>
      </w:r>
    </w:p>
    <w:p w14:paraId="0BA35536"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Ni le Fournisseur ni le Malaria Consortium ne seront responsables de tout manquement ou retard dans l'exécution de leurs obligations en vertu du Contrat dans la mesure où ce manquement ou ce retard est causé par un événement qui échappe au contrôle raisonnable de cette partie et qui n'était pas raisonnablement prévisible à la date de la Commande (un « Cas de Force Majeure »), à condition que le Fournisseur fasse tout son possible pour remédier à ce Cas de Force Majeure et reprendre l'exécution du Contrat.</w:t>
      </w:r>
    </w:p>
    <w:p w14:paraId="1408BBC2"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rPr>
        <w:t>Si un cas de force majeure empêche le fournisseur de remplir ses obligations contractuelles pendant une période continue de plus de 30 jours, Malaria Consortium peut résilier le contrat immédiatement en adressant un préavis écrit au fournisseur.</w:t>
      </w:r>
    </w:p>
    <w:p w14:paraId="2E17AB5D" w14:textId="77777777" w:rsidR="003B573F" w:rsidRPr="003B573F" w:rsidRDefault="003B573F" w:rsidP="003B573F">
      <w:pPr>
        <w:jc w:val="both"/>
        <w:rPr>
          <w:rFonts w:ascii="Candara" w:hAnsi="Candara" w:cs="Arial"/>
          <w:b/>
          <w:sz w:val="18"/>
          <w:szCs w:val="15"/>
          <w:lang w:val="fr-FR"/>
        </w:rPr>
      </w:pPr>
    </w:p>
    <w:p w14:paraId="5D15D6D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Général</w:t>
      </w:r>
      <w:proofErr w:type="spellEnd"/>
    </w:p>
    <w:p w14:paraId="29E0D273"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doit pas utiliser le nom, la marque ou le logo de Malaria Consortium, sauf conformément aux instructions écrites ou à l'autorisation de Malaria Consortium.</w:t>
      </w:r>
    </w:p>
    <w:p w14:paraId="30F64A6A"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 xml:space="preserve">Le Fournisseur ne peut céder, transférer, grever, sous-traiter, </w:t>
      </w:r>
      <w:proofErr w:type="spellStart"/>
      <w:r w:rsidRPr="003B573F">
        <w:rPr>
          <w:rFonts w:ascii="Candara" w:hAnsi="Candara" w:cs="Arial"/>
          <w:sz w:val="18"/>
          <w:szCs w:val="15"/>
          <w:lang w:val="fr-FR"/>
        </w:rPr>
        <w:t>novater</w:t>
      </w:r>
      <w:proofErr w:type="spellEnd"/>
      <w:r w:rsidRPr="003B573F">
        <w:rPr>
          <w:rFonts w:ascii="Candara" w:hAnsi="Candara" w:cs="Arial"/>
          <w:sz w:val="18"/>
          <w:szCs w:val="15"/>
          <w:lang w:val="fr-FR"/>
        </w:rPr>
        <w:t xml:space="preserve"> ou traiter de quelque manière que ce soit tout ou partie de ses droits ou obligations en vertu du Contrat sans le consentement écrit préalable du Malaria Consortium.</w:t>
      </w:r>
    </w:p>
    <w:p w14:paraId="739186AB"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notification relative au Contrat doit être faite par écrit à l'adresse indiquée dans la Commande ou à toute autre adresse qui sera communiquée par écrit ultérieurement. Aux fins de la présente Condition, le terme « écrit » inclut les courriels et les télécopies.</w:t>
      </w:r>
    </w:p>
    <w:p w14:paraId="30E836DF"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Si un tribunal ou une autorité compétente constate qu'une disposition quelconque du Contrat (ou une partie de celle-ci) est invalide, illégale ou inapplicable, cette disposition ou partie de disposition sera, dans la mesure nécessaire, réputée supprimée, et la validité et l'applicabilité des autres dispositions du Contrat ne seront pas affectées.</w:t>
      </w:r>
    </w:p>
    <w:p w14:paraId="578DE074"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modification du Contrat, y compris l'introduction de conditions générales supplémentaires, ne sera contraignante que si elle est convenue par écrit et signée par les deux parties.</w:t>
      </w:r>
    </w:p>
    <w:p w14:paraId="78E89B01" w14:textId="77777777" w:rsidR="003B573F" w:rsidRPr="003B573F" w:rsidRDefault="003B573F" w:rsidP="000944CA">
      <w:pPr>
        <w:numPr>
          <w:ilvl w:val="1"/>
          <w:numId w:val="14"/>
        </w:numPr>
        <w:tabs>
          <w:tab w:val="num" w:pos="426"/>
        </w:tabs>
        <w:ind w:left="426" w:hanging="426"/>
        <w:jc w:val="both"/>
        <w:rPr>
          <w:rFonts w:ascii="Candara" w:hAnsi="Candara" w:cs="Arial"/>
          <w:sz w:val="18"/>
          <w:szCs w:val="15"/>
          <w:lang w:val="fr-FR"/>
        </w:rPr>
      </w:pPr>
      <w:r w:rsidRPr="003B573F">
        <w:rPr>
          <w:rFonts w:ascii="Candara" w:hAnsi="Candara" w:cs="Arial"/>
          <w:bCs/>
          <w:sz w:val="18"/>
          <w:szCs w:val="15"/>
          <w:lang w:val="fr-FR"/>
        </w:rPr>
        <w:t>Une personne qui n'est pas partie au Contrat ne pourra prétendre à aucun droit en vertu ou en relation avec celui-ci.</w:t>
      </w:r>
    </w:p>
    <w:p w14:paraId="0E8F5F8A" w14:textId="77777777" w:rsidR="003B573F" w:rsidRPr="003B573F" w:rsidRDefault="003B573F" w:rsidP="003B573F">
      <w:pPr>
        <w:ind w:left="360" w:hanging="360"/>
        <w:rPr>
          <w:lang w:val="fr-FR"/>
        </w:rPr>
      </w:pPr>
    </w:p>
    <w:p w14:paraId="2D50F372" w14:textId="77777777" w:rsidR="003B573F" w:rsidRPr="003B573F" w:rsidRDefault="003B573F" w:rsidP="003B573F">
      <w:pPr>
        <w:jc w:val="both"/>
        <w:rPr>
          <w:rFonts w:ascii="Calibri" w:eastAsia="Calibri" w:hAnsi="Calibri" w:cs="Calibri"/>
          <w:spacing w:val="0"/>
          <w:sz w:val="22"/>
          <w:szCs w:val="22"/>
          <w:lang w:val="fr-FR"/>
        </w:rPr>
      </w:pPr>
    </w:p>
    <w:p w14:paraId="15982CBD" w14:textId="77777777" w:rsidR="003B573F" w:rsidRPr="003B573F" w:rsidRDefault="003B573F" w:rsidP="003B573F">
      <w:pPr>
        <w:jc w:val="both"/>
        <w:rPr>
          <w:rFonts w:ascii="Calibri" w:eastAsia="Calibri" w:hAnsi="Calibri" w:cs="Calibri"/>
          <w:spacing w:val="0"/>
          <w:sz w:val="22"/>
          <w:szCs w:val="22"/>
          <w:lang w:val="fr-FR"/>
        </w:rPr>
      </w:pPr>
    </w:p>
    <w:p w14:paraId="09F91DB7" w14:textId="77777777" w:rsidR="003B573F" w:rsidRDefault="003B573F" w:rsidP="003B573F">
      <w:pPr>
        <w:ind w:left="0" w:firstLine="360"/>
        <w:jc w:val="center"/>
        <w:rPr>
          <w:rFonts w:ascii="Calibri" w:eastAsia="Calibri" w:hAnsi="Calibri" w:cs="Calibri"/>
          <w:b/>
          <w:spacing w:val="0"/>
          <w:sz w:val="22"/>
          <w:szCs w:val="22"/>
          <w:u w:val="single"/>
        </w:rPr>
      </w:pPr>
      <w:r w:rsidRPr="003B573F">
        <w:rPr>
          <w:rFonts w:ascii="Calibri" w:eastAsia="Calibri" w:hAnsi="Calibri" w:cs="Calibri"/>
          <w:b/>
          <w:spacing w:val="0"/>
          <w:sz w:val="22"/>
          <w:szCs w:val="22"/>
          <w:u w:val="single"/>
          <w:lang w:val="fr-FR"/>
        </w:rPr>
        <w:br w:type="page"/>
      </w:r>
      <w:r>
        <w:rPr>
          <w:rFonts w:ascii="Calibri" w:eastAsia="Calibri" w:hAnsi="Calibri" w:cs="Calibri"/>
          <w:b/>
          <w:spacing w:val="0"/>
          <w:sz w:val="22"/>
          <w:szCs w:val="22"/>
          <w:u w:val="single"/>
        </w:rPr>
        <w:t>Politique anti-corruption</w:t>
      </w:r>
    </w:p>
    <w:p w14:paraId="34F59ACC" w14:textId="77777777" w:rsidR="003B573F" w:rsidRDefault="003B573F" w:rsidP="003B573F">
      <w:pPr>
        <w:ind w:left="0" w:firstLine="360"/>
        <w:jc w:val="center"/>
        <w:rPr>
          <w:rFonts w:ascii="Calibri" w:eastAsia="Calibri" w:hAnsi="Calibri" w:cs="Calibri"/>
          <w:b/>
          <w:spacing w:val="0"/>
          <w:sz w:val="22"/>
          <w:szCs w:val="22"/>
          <w:u w:val="single"/>
        </w:rPr>
      </w:pPr>
    </w:p>
    <w:p w14:paraId="4D40491E"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641E8E7"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politique de Malaria Consortium est de mener ses activités avec honnêteté et éthique. Partout où elle intervient, Malaria Consortium applique une politique de tolérance zéro en matière de corruption et s'engage à ce que ses employés agissent avec professionnalisme, équité et intégrité dans toutes leurs interactions. Ceci afin de garantir à l'organisation une excellente réputation et la confiance de ses donateurs, partenaires et bénéficiaires.</w:t>
      </w:r>
    </w:p>
    <w:p w14:paraId="1990BA11" w14:textId="77777777" w:rsidR="003B573F" w:rsidRPr="003B573F" w:rsidRDefault="003B573F" w:rsidP="003B573F">
      <w:pPr>
        <w:ind w:left="0"/>
        <w:jc w:val="both"/>
        <w:rPr>
          <w:rFonts w:ascii="Calibri" w:hAnsi="Calibri" w:cs="Calibri"/>
          <w:sz w:val="22"/>
          <w:szCs w:val="22"/>
          <w:lang w:val="fr-FR"/>
        </w:rPr>
      </w:pPr>
    </w:p>
    <w:p w14:paraId="603ED0FA"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64E3E680" w14:textId="77777777" w:rsidR="003B573F" w:rsidRDefault="003B573F" w:rsidP="003B573F">
      <w:pPr>
        <w:ind w:left="0"/>
        <w:jc w:val="both"/>
        <w:rPr>
          <w:rFonts w:ascii="Calibri" w:hAnsi="Calibri" w:cs="Calibri"/>
          <w:sz w:val="22"/>
          <w:szCs w:val="22"/>
        </w:rPr>
      </w:pPr>
    </w:p>
    <w:p w14:paraId="160EBAF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Malaria Consortium s'engage à mettre en œuvre et à faire respecter des systèmes efficaces pour lutter contre la corruption.</w:t>
      </w:r>
    </w:p>
    <w:p w14:paraId="4E27FA09" w14:textId="77777777" w:rsidR="003B573F" w:rsidRPr="003B573F" w:rsidRDefault="003B573F" w:rsidP="003B573F">
      <w:pPr>
        <w:ind w:left="0"/>
        <w:jc w:val="both"/>
        <w:rPr>
          <w:rFonts w:ascii="Calibri" w:hAnsi="Calibri" w:cs="Calibri"/>
          <w:sz w:val="22"/>
          <w:szCs w:val="22"/>
          <w:lang w:val="fr-FR"/>
        </w:rPr>
      </w:pPr>
    </w:p>
    <w:p w14:paraId="6EB016B7"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74645673" w14:textId="77777777" w:rsidR="003B573F" w:rsidRDefault="003B573F" w:rsidP="003B573F">
      <w:pPr>
        <w:ind w:left="0"/>
        <w:jc w:val="both"/>
        <w:rPr>
          <w:rFonts w:ascii="Calibri" w:hAnsi="Calibri" w:cs="Calibri"/>
          <w:sz w:val="22"/>
          <w:szCs w:val="22"/>
        </w:rPr>
      </w:pPr>
    </w:p>
    <w:p w14:paraId="4855703D"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s'applique à toutes les personnes au sein de l'organisation, y compris les administrateurs, les cadres supérieurs, les employés (qu'ils soient permanents, à durée déterminée ou temporaires), les bénévoles et les stagiaires, les consultants, les partenaires et toute autre personne ou organisation fournissant des services au Malaria Consortium, qu'ils soient rémunérés ou non.</w:t>
      </w:r>
    </w:p>
    <w:p w14:paraId="10BFB4BF" w14:textId="77777777" w:rsidR="003B573F" w:rsidRPr="003B573F" w:rsidRDefault="003B573F" w:rsidP="003B573F">
      <w:pPr>
        <w:ind w:left="0"/>
        <w:jc w:val="both"/>
        <w:rPr>
          <w:rFonts w:ascii="Calibri" w:hAnsi="Calibri" w:cs="Calibri"/>
          <w:sz w:val="22"/>
          <w:szCs w:val="22"/>
          <w:lang w:val="fr-FR"/>
        </w:rPr>
      </w:pPr>
    </w:p>
    <w:p w14:paraId="2585BC09"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Tous les employés seront formés à cette politique dès leur arrivée dans l'organisation, dans le cadre de leur intégration financière. Il leur sera demandé de signer un document attestant qu'ils en ont pris connaissance, qu'ils l'ont comprise et qu'ils s'engagent à la respecter. Toutes les autres personnes associées à l'organisation seront informées de cette politique par le biais de leurs contrats. Pour les employés actuels et les personnes associées, la politique sera communiquée par le directeur pays, le directeur des programmes régionaux et le contrôleur financier de chaque pays.</w:t>
      </w:r>
    </w:p>
    <w:p w14:paraId="168B6509" w14:textId="77777777" w:rsidR="003B573F" w:rsidRPr="003B573F" w:rsidRDefault="003B573F" w:rsidP="003B573F">
      <w:pPr>
        <w:ind w:left="0"/>
        <w:jc w:val="both"/>
        <w:rPr>
          <w:rFonts w:ascii="Calibri" w:hAnsi="Calibri" w:cs="Calibri"/>
          <w:sz w:val="22"/>
          <w:szCs w:val="22"/>
          <w:lang w:val="fr-FR"/>
        </w:rPr>
      </w:pPr>
    </w:p>
    <w:p w14:paraId="7CAFD3D9"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Définition</w:t>
      </w:r>
      <w:proofErr w:type="spellEnd"/>
      <w:r>
        <w:rPr>
          <w:rFonts w:ascii="Calibri" w:hAnsi="Calibri" w:cs="Calibri"/>
          <w:b/>
          <w:bCs/>
          <w:kern w:val="32"/>
          <w:sz w:val="22"/>
          <w:szCs w:val="22"/>
        </w:rPr>
        <w:t xml:space="preserve"> et </w:t>
      </w:r>
      <w:proofErr w:type="spellStart"/>
      <w:r>
        <w:rPr>
          <w:rFonts w:ascii="Calibri" w:hAnsi="Calibri" w:cs="Calibri"/>
          <w:b/>
          <w:bCs/>
          <w:kern w:val="32"/>
          <w:sz w:val="22"/>
          <w:szCs w:val="22"/>
        </w:rPr>
        <w:t>termes</w:t>
      </w:r>
      <w:proofErr w:type="spellEnd"/>
    </w:p>
    <w:p w14:paraId="005F13E9" w14:textId="77777777" w:rsidR="003B573F" w:rsidRDefault="003B573F" w:rsidP="003B573F">
      <w:pPr>
        <w:keepNext/>
        <w:ind w:left="0"/>
        <w:jc w:val="both"/>
        <w:outlineLvl w:val="1"/>
        <w:rPr>
          <w:rFonts w:ascii="Calibri" w:hAnsi="Calibri" w:cs="Calibri"/>
          <w:sz w:val="22"/>
          <w:szCs w:val="22"/>
          <w:u w:val="single"/>
        </w:rPr>
      </w:pPr>
      <w:bookmarkStart w:id="2" w:name="_Toc383695904"/>
    </w:p>
    <w:p w14:paraId="5A8B90A8" w14:textId="77777777" w:rsidR="003B573F" w:rsidRPr="003B573F" w:rsidRDefault="003B573F" w:rsidP="003B573F">
      <w:pPr>
        <w:keepNext/>
        <w:ind w:left="0"/>
        <w:jc w:val="both"/>
        <w:outlineLvl w:val="1"/>
        <w:rPr>
          <w:rFonts w:ascii="Calibri" w:hAnsi="Calibri" w:cs="Calibri"/>
          <w:sz w:val="22"/>
          <w:szCs w:val="22"/>
          <w:u w:val="single"/>
          <w:lang w:val="fr-FR"/>
        </w:rPr>
      </w:pPr>
      <w:r w:rsidRPr="003B573F">
        <w:rPr>
          <w:rFonts w:ascii="Calibri" w:hAnsi="Calibri" w:cs="Calibri"/>
          <w:sz w:val="22"/>
          <w:szCs w:val="22"/>
          <w:u w:val="single"/>
          <w:lang w:val="fr-FR"/>
        </w:rPr>
        <w:t>Qu'est-ce qu'un pot-de-vin ?</w:t>
      </w:r>
      <w:bookmarkEnd w:id="2"/>
    </w:p>
    <w:p w14:paraId="3739740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Un pot-de-vin est un avantage financier ou autre offert ou accordé :</w:t>
      </w:r>
    </w:p>
    <w:p w14:paraId="3224B6C3" w14:textId="77777777" w:rsidR="003B573F" w:rsidRPr="003B573F" w:rsidRDefault="003B573F" w:rsidP="000944CA">
      <w:pPr>
        <w:numPr>
          <w:ilvl w:val="0"/>
          <w:numId w:val="7"/>
        </w:numPr>
        <w:ind w:left="360"/>
        <w:contextualSpacing/>
        <w:jc w:val="both"/>
        <w:rPr>
          <w:rFonts w:ascii="Calibri" w:hAnsi="Calibri" w:cs="Calibri"/>
          <w:sz w:val="22"/>
          <w:szCs w:val="22"/>
          <w:lang w:val="fr-FR"/>
        </w:rPr>
      </w:pPr>
      <w:proofErr w:type="gramStart"/>
      <w:r w:rsidRPr="003B573F">
        <w:rPr>
          <w:rFonts w:ascii="Calibri" w:hAnsi="Calibri" w:cs="Calibri"/>
          <w:sz w:val="22"/>
          <w:szCs w:val="22"/>
          <w:lang w:val="fr-FR"/>
        </w:rPr>
        <w:t>à</w:t>
      </w:r>
      <w:proofErr w:type="gramEnd"/>
      <w:r w:rsidRPr="003B573F">
        <w:rPr>
          <w:rFonts w:ascii="Calibri" w:hAnsi="Calibri" w:cs="Calibri"/>
          <w:sz w:val="22"/>
          <w:szCs w:val="22"/>
          <w:lang w:val="fr-FR"/>
        </w:rPr>
        <w:t xml:space="preserve"> quiconque pour les persuader ou les récompenser pour avoir mal exécuté leurs tâches </w:t>
      </w:r>
      <w:proofErr w:type="gramStart"/>
      <w:r w:rsidRPr="003B573F">
        <w:rPr>
          <w:rFonts w:ascii="Calibri" w:hAnsi="Calibri" w:cs="Calibri"/>
          <w:sz w:val="22"/>
          <w:szCs w:val="22"/>
          <w:lang w:val="fr-FR"/>
        </w:rPr>
        <w:t>ou;</w:t>
      </w:r>
      <w:proofErr w:type="gramEnd"/>
    </w:p>
    <w:p w14:paraId="4584339A" w14:textId="77777777" w:rsidR="003B573F" w:rsidRDefault="003B573F" w:rsidP="000944CA">
      <w:pPr>
        <w:numPr>
          <w:ilvl w:val="0"/>
          <w:numId w:val="7"/>
        </w:numPr>
        <w:ind w:left="360"/>
        <w:contextualSpacing/>
        <w:jc w:val="both"/>
        <w:rPr>
          <w:rFonts w:ascii="Calibri" w:hAnsi="Calibri" w:cs="Calibri"/>
          <w:sz w:val="22"/>
          <w:szCs w:val="22"/>
        </w:rPr>
      </w:pPr>
      <w:r w:rsidRPr="003B573F">
        <w:rPr>
          <w:rFonts w:ascii="Calibri" w:hAnsi="Calibri" w:cs="Calibri"/>
          <w:sz w:val="22"/>
          <w:szCs w:val="22"/>
          <w:lang w:val="fr-FR"/>
        </w:rPr>
        <w:t xml:space="preserve">Toute forme de don ou de paiement destiné à influencer un agent public dans l'exercice de ses fonctions est interdite. Ceci inclut toute forme de cadeau ou de paiement visant à accélérer ou à finaliser une procédure plus rapidement que d'habitude. </w:t>
      </w:r>
      <w:r>
        <w:rPr>
          <w:rFonts w:ascii="Calibri" w:hAnsi="Calibri" w:cs="Calibri"/>
          <w:sz w:val="22"/>
          <w:szCs w:val="22"/>
        </w:rPr>
        <w:t xml:space="preserve">Le </w:t>
      </w:r>
      <w:proofErr w:type="spellStart"/>
      <w:r>
        <w:rPr>
          <w:rFonts w:ascii="Calibri" w:hAnsi="Calibri" w:cs="Calibri"/>
          <w:sz w:val="22"/>
          <w:szCs w:val="22"/>
        </w:rPr>
        <w:t>montant</w:t>
      </w:r>
      <w:proofErr w:type="spellEnd"/>
      <w:r>
        <w:rPr>
          <w:rFonts w:ascii="Calibri" w:hAnsi="Calibri" w:cs="Calibri"/>
          <w:sz w:val="22"/>
          <w:szCs w:val="22"/>
        </w:rPr>
        <w:t xml:space="preserve"> du don est sans importance.</w:t>
      </w:r>
    </w:p>
    <w:p w14:paraId="7BBC6FD6" w14:textId="77777777" w:rsidR="003B573F" w:rsidRDefault="003B573F" w:rsidP="003B573F">
      <w:pPr>
        <w:ind w:left="0"/>
        <w:contextualSpacing/>
        <w:jc w:val="both"/>
        <w:rPr>
          <w:rFonts w:ascii="Calibri" w:hAnsi="Calibri" w:cs="Calibri"/>
          <w:sz w:val="22"/>
          <w:szCs w:val="22"/>
        </w:rPr>
      </w:pPr>
    </w:p>
    <w:p w14:paraId="071B5D3B"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Mise </w:t>
      </w:r>
      <w:proofErr w:type="spellStart"/>
      <w:r>
        <w:rPr>
          <w:rFonts w:ascii="Calibri" w:hAnsi="Calibri" w:cs="Calibri"/>
          <w:b/>
          <w:bCs/>
          <w:kern w:val="32"/>
          <w:sz w:val="22"/>
          <w:szCs w:val="22"/>
        </w:rPr>
        <w:t>en</w:t>
      </w:r>
      <w:proofErr w:type="spellEnd"/>
      <w:r>
        <w:rPr>
          <w:rFonts w:ascii="Calibri" w:hAnsi="Calibri" w:cs="Calibri"/>
          <w:b/>
          <w:bCs/>
          <w:kern w:val="32"/>
          <w:sz w:val="22"/>
          <w:szCs w:val="22"/>
        </w:rPr>
        <w:t xml:space="preserve"> </w:t>
      </w:r>
      <w:proofErr w:type="spellStart"/>
      <w:r>
        <w:rPr>
          <w:rFonts w:ascii="Calibri" w:hAnsi="Calibri" w:cs="Calibri"/>
          <w:b/>
          <w:bCs/>
          <w:kern w:val="32"/>
          <w:sz w:val="22"/>
          <w:szCs w:val="22"/>
        </w:rPr>
        <w:t>œuvre</w:t>
      </w:r>
      <w:proofErr w:type="spellEnd"/>
    </w:p>
    <w:p w14:paraId="3FD456E8" w14:textId="77777777" w:rsidR="003B573F" w:rsidRDefault="003B573F" w:rsidP="003B573F">
      <w:pPr>
        <w:ind w:left="0"/>
        <w:jc w:val="both"/>
        <w:rPr>
          <w:rFonts w:ascii="Calibri" w:hAnsi="Calibri" w:cs="Calibri"/>
          <w:sz w:val="22"/>
          <w:szCs w:val="22"/>
        </w:rPr>
      </w:pPr>
    </w:p>
    <w:p w14:paraId="5016DE2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personne soupçonnée d'avoir offert, promis ou versé un pot-de-vin, d'en avoir sollicité, d'avoir accepté un ou d'avoir corrompu un agent public fera l'objet d'une enquête conformément au règlement disciplinaire de l'organisation et, si elle est reconnue coupable, sera licenciée pour faute grave. Tout prestataire reconnu coupable d'avoir offert, promis ou versé un pot-de-vin, d'en avoir sollicité ou d'avoir accepté un, ou d'avoir corrompu un agent public étranger, verra son contrat résilié immédiatement, toute relation commerciale cessera et une indemnisation financière sera réclamée. Les faits seront également signalés aux autorités compétentes, conformément à la loi.</w:t>
      </w:r>
    </w:p>
    <w:p w14:paraId="1854FF72" w14:textId="77777777" w:rsidR="003B573F" w:rsidRPr="003B573F" w:rsidRDefault="003B573F" w:rsidP="003B573F">
      <w:pPr>
        <w:ind w:left="0"/>
        <w:jc w:val="both"/>
        <w:rPr>
          <w:rFonts w:ascii="Calibri" w:hAnsi="Calibri" w:cs="Calibri"/>
          <w:sz w:val="22"/>
          <w:szCs w:val="22"/>
          <w:lang w:val="fr-FR"/>
        </w:rPr>
      </w:pPr>
    </w:p>
    <w:p w14:paraId="0FD86F4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Si une personne se voit demander un pot-de-vin, elle doit présenter ou expliquer la présente politique anticorruption et ne doit en aucun cas accepter le pot-de-vin. Chaque véhicule doit avoir à sa disposition un exemplaire de cette politique.</w:t>
      </w:r>
    </w:p>
    <w:p w14:paraId="7D3135AD" w14:textId="77777777" w:rsidR="003B573F" w:rsidRPr="003B573F" w:rsidRDefault="003B573F" w:rsidP="003B573F">
      <w:pPr>
        <w:keepNext/>
        <w:ind w:left="0"/>
        <w:jc w:val="both"/>
        <w:outlineLvl w:val="1"/>
        <w:rPr>
          <w:rFonts w:ascii="Calibri" w:hAnsi="Calibri" w:cs="Calibri"/>
          <w:sz w:val="22"/>
          <w:szCs w:val="22"/>
          <w:u w:val="single"/>
          <w:lang w:val="fr-FR"/>
        </w:rPr>
      </w:pPr>
      <w:bookmarkStart w:id="3" w:name="_Toc383695906"/>
    </w:p>
    <w:p w14:paraId="63E533F8"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Cadeaux et hospitalité</w:t>
      </w:r>
      <w:bookmarkStart w:id="4" w:name="_Toc383695907"/>
      <w:bookmarkEnd w:id="3"/>
    </w:p>
    <w:bookmarkEnd w:id="4"/>
    <w:p w14:paraId="6B079053" w14:textId="77777777" w:rsidR="003B573F" w:rsidRPr="003B573F" w:rsidRDefault="003B573F" w:rsidP="003B573F">
      <w:pPr>
        <w:ind w:left="0"/>
        <w:jc w:val="both"/>
        <w:rPr>
          <w:rFonts w:ascii="Calibri" w:hAnsi="Calibri" w:cs="Calibri"/>
          <w:sz w:val="22"/>
          <w:szCs w:val="22"/>
          <w:lang w:val="fr-FR"/>
        </w:rPr>
      </w:pPr>
    </w:p>
    <w:p w14:paraId="1C38BB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n'interdit pas d'offrir et de recevoir des cadeaux promotionnels de faible valeur ni des marques d'hospitalité normales et appropriées. Par « cadeaux de faible valeur », on entend ceux dont la valeur est inférieure à 5 GBP ou l'équivalent dans une autre devise. Les cadeaux et les marques d'hospitalité peuvent constituer de la corruption ; par conséquent, ils ne doivent en aucun cas être offerts dans le but d'inciter quiconque à agir de manière inappropriée ou d'influencer un agent public dans l'exercice de ses fonctions. Tout cadeau ou toute marque d'hospitalité offert doit être signalé au responsable financier du pays avant acceptation, et des instructions doivent être données à la personne concernée quant à son acceptation ou non du cadeau.</w:t>
      </w:r>
    </w:p>
    <w:p w14:paraId="4771DDCE" w14:textId="77777777" w:rsidR="003B573F" w:rsidRPr="003B573F" w:rsidRDefault="003B573F" w:rsidP="003B573F">
      <w:pPr>
        <w:jc w:val="both"/>
        <w:rPr>
          <w:rFonts w:ascii="Calibri" w:hAnsi="Calibri" w:cs="Calibri"/>
          <w:sz w:val="22"/>
          <w:szCs w:val="22"/>
          <w:lang w:val="fr-FR"/>
        </w:rPr>
      </w:pPr>
    </w:p>
    <w:p w14:paraId="7656F89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offre ou promesse doit être consignée par écrit, qu'elle soit approuvée ou non par le responsable financier du pays, dans le registre des intérêts et des dons. Le Consortium contre le paludisme n'octroie pas de dons, mais certaines activités, telles que des incitations financières à faible coût pour les bénévoles, peuvent être acceptables dans le cadre des projets. Ces activités doivent s'inscrire dans le cadre du projet initial et respecter son budget, tel que convenu avec le donateur.</w:t>
      </w:r>
    </w:p>
    <w:p w14:paraId="018C4B2C" w14:textId="77777777" w:rsidR="003B573F" w:rsidRPr="003B573F" w:rsidRDefault="003B573F" w:rsidP="003B573F">
      <w:pPr>
        <w:ind w:left="0"/>
        <w:jc w:val="both"/>
        <w:rPr>
          <w:rFonts w:ascii="Calibri" w:hAnsi="Calibri" w:cs="Calibri"/>
          <w:sz w:val="22"/>
          <w:szCs w:val="22"/>
          <w:lang w:val="fr-FR"/>
        </w:rPr>
      </w:pPr>
    </w:p>
    <w:p w14:paraId="7E2C8A02"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registre sera accessible au directeur pays, aux auditeurs internes et externes, ainsi qu'au personnel régional et du siège effectuant des contrôles lors de visites dans le pays.</w:t>
      </w:r>
    </w:p>
    <w:p w14:paraId="0DB76352" w14:textId="77777777" w:rsidR="003B573F" w:rsidRPr="003B573F" w:rsidRDefault="003B573F" w:rsidP="003B573F">
      <w:pPr>
        <w:ind w:left="0"/>
        <w:jc w:val="both"/>
        <w:rPr>
          <w:rFonts w:ascii="Calibri" w:hAnsi="Calibri" w:cs="Calibri"/>
          <w:sz w:val="22"/>
          <w:szCs w:val="22"/>
          <w:lang w:val="fr-FR"/>
        </w:rPr>
      </w:pPr>
    </w:p>
    <w:p w14:paraId="4F69F1B7"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Paiements de facilitation et pots-de-vin</w:t>
      </w:r>
    </w:p>
    <w:p w14:paraId="2E6AEAC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n'effectue ni n'accepte aucun paiement de facilitation ni aucune forme de pots-de-vin. Les paiements de facilitation sont généralement de petits versements non officiels effectués pour obtenir ou accélérer une procédure administrative courante, par exemple pour le dédouanement de marchandises ou de personnes. Les pots-de-vin sont généralement des paiements effectués en contrepartie d'une faveur ou d'un avantage commercial, par exemple pour réduire les délais de livraison de biens ou de services. Tous les employés doivent s'abstenir de toute activité pouvant laisser entendre qu'un paiement de facilitation ou un pot-de-vin sera effectué ou accepté au nom de Malaria Consortium.</w:t>
      </w:r>
    </w:p>
    <w:p w14:paraId="56BD79FB" w14:textId="77777777" w:rsidR="003B573F" w:rsidRPr="003B573F" w:rsidRDefault="003B573F" w:rsidP="003B573F">
      <w:pPr>
        <w:ind w:left="0"/>
        <w:jc w:val="both"/>
        <w:rPr>
          <w:rFonts w:ascii="Calibri" w:hAnsi="Calibri" w:cs="Calibri"/>
          <w:sz w:val="22"/>
          <w:szCs w:val="22"/>
          <w:lang w:val="fr-FR"/>
        </w:rPr>
      </w:pPr>
    </w:p>
    <w:p w14:paraId="3DFD7A09"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5" w:name="_Toc383695908"/>
      <w:r w:rsidRPr="003B573F">
        <w:rPr>
          <w:rFonts w:ascii="Calibri" w:eastAsia="Calibri" w:hAnsi="Calibri" w:cs="Calibri"/>
          <w:b/>
          <w:color w:val="000000"/>
          <w:spacing w:val="0"/>
          <w:sz w:val="22"/>
          <w:szCs w:val="22"/>
          <w:lang w:val="fr-FR"/>
        </w:rPr>
        <w:t>Dons</w:t>
      </w:r>
      <w:bookmarkEnd w:id="5"/>
    </w:p>
    <w:p w14:paraId="403F7BAB"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ne verse aucune contribution aux partis politiques.</w:t>
      </w:r>
    </w:p>
    <w:p w14:paraId="5E782523" w14:textId="77777777" w:rsidR="003B573F" w:rsidRPr="003B573F" w:rsidRDefault="003B573F" w:rsidP="003B573F">
      <w:pPr>
        <w:jc w:val="both"/>
        <w:rPr>
          <w:rFonts w:ascii="Calibri" w:hAnsi="Calibri" w:cs="Calibri"/>
          <w:color w:val="000000"/>
          <w:sz w:val="22"/>
          <w:szCs w:val="22"/>
          <w:lang w:val="fr-FR"/>
        </w:rPr>
      </w:pPr>
    </w:p>
    <w:p w14:paraId="42359DA3"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6" w:name="_Toc383695909"/>
      <w:r w:rsidRPr="003B573F">
        <w:rPr>
          <w:rFonts w:ascii="Calibri" w:eastAsia="Calibri" w:hAnsi="Calibri" w:cs="Calibri"/>
          <w:b/>
          <w:color w:val="000000"/>
          <w:spacing w:val="0"/>
          <w:sz w:val="22"/>
          <w:szCs w:val="22"/>
          <w:lang w:val="fr-FR"/>
        </w:rPr>
        <w:t>Systèmes financiers</w:t>
      </w:r>
      <w:bookmarkEnd w:id="6"/>
    </w:p>
    <w:p w14:paraId="1DED3B9A"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tiendra des registres financiers et veillera à ce que des contrôles internes appropriés soient en place afin de garantir la traçabilité de tous les paiements effectués à des tiers, et ainsi empêcher tout paiement illicite.</w:t>
      </w:r>
    </w:p>
    <w:p w14:paraId="31143E11" w14:textId="77777777" w:rsidR="003B573F" w:rsidRPr="003B573F" w:rsidRDefault="003B573F" w:rsidP="003B573F">
      <w:pPr>
        <w:ind w:left="0"/>
        <w:jc w:val="both"/>
        <w:rPr>
          <w:rFonts w:ascii="Calibri" w:hAnsi="Calibri" w:cs="Calibri"/>
          <w:color w:val="000000"/>
          <w:sz w:val="22"/>
          <w:szCs w:val="22"/>
          <w:lang w:val="fr-FR"/>
        </w:rPr>
      </w:pPr>
    </w:p>
    <w:p w14:paraId="709DD1B6"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Toutes les demandes de remboursement de frais relatifs à l'accueil, aux cadeaux ou aux dépenses engagées auprès de tiers doivent être soumises conformément aux procédures financières et doivent indiquer précisément le motif de la dépense.</w:t>
      </w:r>
    </w:p>
    <w:p w14:paraId="71833484" w14:textId="77777777" w:rsidR="003B573F" w:rsidRPr="003B573F" w:rsidRDefault="003B573F" w:rsidP="003B573F">
      <w:pPr>
        <w:ind w:left="0"/>
        <w:jc w:val="both"/>
        <w:rPr>
          <w:rFonts w:ascii="Calibri" w:hAnsi="Calibri" w:cs="Calibri"/>
          <w:color w:val="000000"/>
          <w:sz w:val="22"/>
          <w:szCs w:val="22"/>
          <w:lang w:val="fr-FR"/>
        </w:rPr>
      </w:pPr>
    </w:p>
    <w:p w14:paraId="5182A077"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 xml:space="preserve">Tous les comptes, factures, notes de service et autres documents relatifs aux relations avec les tiers, tels que les clients, les fournisseurs et autres partenaires commerciaux, doivent être établis et tenus à jour avec une rigueur et </w:t>
      </w:r>
      <w:proofErr w:type="gramStart"/>
      <w:r w:rsidRPr="003B573F">
        <w:rPr>
          <w:rFonts w:ascii="Calibri" w:hAnsi="Calibri" w:cs="Calibri"/>
          <w:color w:val="000000"/>
          <w:sz w:val="22"/>
          <w:szCs w:val="22"/>
          <w:lang w:val="fr-FR"/>
        </w:rPr>
        <w:t>une exhaustivité absolues</w:t>
      </w:r>
      <w:proofErr w:type="gramEnd"/>
      <w:r w:rsidRPr="003B573F">
        <w:rPr>
          <w:rFonts w:ascii="Calibri" w:hAnsi="Calibri" w:cs="Calibri"/>
          <w:color w:val="000000"/>
          <w:sz w:val="22"/>
          <w:szCs w:val="22"/>
          <w:lang w:val="fr-FR"/>
        </w:rPr>
        <w:t>. Aucun compte ne doit être tenu hors comptabilité afin de faciliter ou de dissimuler des paiements.</w:t>
      </w:r>
    </w:p>
    <w:p w14:paraId="1B52E075" w14:textId="77777777" w:rsidR="003B573F" w:rsidRPr="003B573F" w:rsidRDefault="003B573F" w:rsidP="003B573F">
      <w:pPr>
        <w:ind w:left="0"/>
        <w:jc w:val="both"/>
        <w:rPr>
          <w:rFonts w:ascii="Calibri" w:hAnsi="Calibri" w:cs="Calibri"/>
          <w:color w:val="000000"/>
          <w:sz w:val="22"/>
          <w:szCs w:val="22"/>
          <w:lang w:val="fr-FR"/>
        </w:rPr>
      </w:pPr>
    </w:p>
    <w:p w14:paraId="55799935"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7" w:name="_Toc383695910"/>
      <w:r w:rsidRPr="003B573F">
        <w:rPr>
          <w:rFonts w:ascii="Calibri" w:eastAsia="Calibri" w:hAnsi="Calibri" w:cs="Calibri"/>
          <w:b/>
          <w:color w:val="000000"/>
          <w:spacing w:val="0"/>
          <w:sz w:val="22"/>
          <w:szCs w:val="22"/>
          <w:lang w:val="fr-FR"/>
        </w:rPr>
        <w:t>Lancer l'alerte</w:t>
      </w:r>
      <w:bookmarkEnd w:id="7"/>
    </w:p>
    <w:p w14:paraId="34F762A4"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Conformément à la politique de signalement du Malaria Consortium, les employés sont encouragés à signaler tout problème ou soupçon de malversation dès que possible. Le Malaria Consortium appliquera des sanctions pénales et administratives rigoureuses afin de démontrer sa tolérance zéro en matière de corruption.</w:t>
      </w:r>
    </w:p>
    <w:p w14:paraId="119005FF" w14:textId="77777777" w:rsidR="003B573F" w:rsidRPr="003B573F" w:rsidRDefault="003B573F" w:rsidP="003B573F">
      <w:pPr>
        <w:ind w:left="0"/>
        <w:jc w:val="both"/>
        <w:rPr>
          <w:rFonts w:ascii="Calibri" w:hAnsi="Calibri" w:cs="Calibri"/>
          <w:color w:val="000000"/>
          <w:sz w:val="22"/>
          <w:szCs w:val="22"/>
          <w:lang w:val="fr-FR"/>
        </w:rPr>
      </w:pPr>
    </w:p>
    <w:p w14:paraId="5D42C800"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8" w:name="_Toc383695911"/>
      <w:r w:rsidRPr="003B573F">
        <w:rPr>
          <w:rFonts w:ascii="Calibri" w:eastAsia="Calibri" w:hAnsi="Calibri" w:cs="Calibri"/>
          <w:b/>
          <w:color w:val="000000"/>
          <w:spacing w:val="0"/>
          <w:sz w:val="22"/>
          <w:szCs w:val="22"/>
          <w:lang w:val="fr-FR"/>
        </w:rPr>
        <w:t>Surveillance</w:t>
      </w:r>
      <w:bookmarkEnd w:id="8"/>
    </w:p>
    <w:p w14:paraId="65FF82F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color w:val="000000"/>
          <w:sz w:val="22"/>
          <w:szCs w:val="22"/>
          <w:lang w:val="fr-FR"/>
        </w:rPr>
        <w:t xml:space="preserve">L'efficacité de cette </w:t>
      </w:r>
      <w:proofErr w:type="spellStart"/>
      <w:r w:rsidRPr="003B573F">
        <w:rPr>
          <w:rFonts w:ascii="Calibri" w:hAnsi="Calibri" w:cs="Calibri"/>
          <w:color w:val="000000"/>
          <w:sz w:val="22"/>
          <w:szCs w:val="22"/>
          <w:lang w:val="fr-FR"/>
        </w:rPr>
        <w:t>politique</w:t>
      </w:r>
      <w:r w:rsidRPr="003B573F">
        <w:rPr>
          <w:rFonts w:ascii="Calibri" w:hAnsi="Calibri" w:cs="Calibri"/>
          <w:sz w:val="22"/>
          <w:szCs w:val="22"/>
          <w:lang w:val="fr-FR"/>
        </w:rPr>
        <w:t>seront</w:t>
      </w:r>
      <w:proofErr w:type="spellEnd"/>
      <w:r w:rsidRPr="003B573F">
        <w:rPr>
          <w:rFonts w:ascii="Calibri" w:hAnsi="Calibri" w:cs="Calibri"/>
          <w:sz w:val="22"/>
          <w:szCs w:val="22"/>
          <w:lang w:val="fr-FR"/>
        </w:rPr>
        <w:t xml:space="preserve"> régulièrement examinés par le Conseil d'administration et les systèmes et procédures de contrôle interne feront l'objet d'un audit dans le cadre de l'audit interne.</w:t>
      </w:r>
    </w:p>
    <w:p w14:paraId="165004D7" w14:textId="77777777" w:rsidR="003B573F" w:rsidRPr="003B573F" w:rsidRDefault="003B573F" w:rsidP="003B573F">
      <w:pPr>
        <w:jc w:val="both"/>
        <w:rPr>
          <w:rFonts w:ascii="Calibri" w:hAnsi="Calibri" w:cs="Calibri"/>
          <w:sz w:val="22"/>
          <w:szCs w:val="22"/>
          <w:lang w:val="fr-FR"/>
        </w:rPr>
      </w:pPr>
    </w:p>
    <w:p w14:paraId="16D66E0C" w14:textId="77777777" w:rsidR="003B573F" w:rsidRPr="003B573F" w:rsidRDefault="003B573F" w:rsidP="003B573F">
      <w:pPr>
        <w:jc w:val="both"/>
        <w:rPr>
          <w:rFonts w:ascii="Calibri" w:hAnsi="Calibri" w:cs="Calibri"/>
          <w:sz w:val="22"/>
          <w:szCs w:val="22"/>
          <w:lang w:val="fr-FR"/>
        </w:rPr>
      </w:pPr>
    </w:p>
    <w:p w14:paraId="3B486FD7" w14:textId="77777777" w:rsidR="003B573F" w:rsidRPr="003B573F" w:rsidRDefault="003B573F" w:rsidP="003B573F">
      <w:pPr>
        <w:ind w:left="0"/>
        <w:jc w:val="center"/>
        <w:rPr>
          <w:rFonts w:ascii="Calibri" w:eastAsia="Calibri" w:hAnsi="Calibri" w:cs="Calibri"/>
          <w:b/>
          <w:spacing w:val="0"/>
          <w:sz w:val="22"/>
          <w:szCs w:val="22"/>
          <w:u w:val="single"/>
          <w:lang w:val="fr-FR"/>
        </w:rPr>
      </w:pPr>
      <w:r w:rsidRPr="003B573F">
        <w:rPr>
          <w:rFonts w:ascii="Calibri" w:eastAsia="Calibri" w:hAnsi="Calibri" w:cs="Calibri"/>
          <w:b/>
          <w:spacing w:val="0"/>
          <w:sz w:val="22"/>
          <w:szCs w:val="22"/>
          <w:u w:val="single"/>
          <w:lang w:val="fr-FR"/>
        </w:rPr>
        <w:br w:type="page"/>
        <w:t>Politique anti-fraude et anti-corruption</w:t>
      </w:r>
    </w:p>
    <w:p w14:paraId="64F76EC2" w14:textId="77777777" w:rsidR="003B573F" w:rsidRPr="003B573F" w:rsidRDefault="003B573F" w:rsidP="003B573F">
      <w:pPr>
        <w:ind w:left="2880"/>
        <w:jc w:val="both"/>
        <w:rPr>
          <w:rFonts w:ascii="Calibri" w:eastAsia="Calibri" w:hAnsi="Calibri" w:cs="Calibri"/>
          <w:b/>
          <w:spacing w:val="0"/>
          <w:sz w:val="22"/>
          <w:szCs w:val="22"/>
          <w:u w:val="single"/>
          <w:lang w:val="fr-FR"/>
        </w:rPr>
      </w:pPr>
    </w:p>
    <w:p w14:paraId="0360F8A6" w14:textId="77777777" w:rsidR="003B573F" w:rsidRDefault="003B573F" w:rsidP="000944CA">
      <w:pPr>
        <w:keepNext/>
        <w:numPr>
          <w:ilvl w:val="0"/>
          <w:numId w:val="3"/>
        </w:numPr>
        <w:ind w:left="709" w:hanging="709"/>
        <w:jc w:val="both"/>
        <w:outlineLvl w:val="0"/>
        <w:rPr>
          <w:rFonts w:ascii="Calibri" w:hAnsi="Calibri" w:cs="Calibri"/>
          <w:b/>
          <w:bCs/>
          <w:spacing w:val="0"/>
          <w:kern w:val="32"/>
          <w:sz w:val="22"/>
          <w:szCs w:val="22"/>
          <w:lang w:eastAsia="en-GB"/>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A2FA88F" w14:textId="77777777" w:rsidR="003B573F" w:rsidRDefault="003B573F" w:rsidP="003B573F">
      <w:pPr>
        <w:ind w:left="0"/>
        <w:jc w:val="both"/>
        <w:rPr>
          <w:rFonts w:ascii="Calibri" w:hAnsi="Calibri" w:cs="Calibri"/>
          <w:sz w:val="22"/>
          <w:szCs w:val="22"/>
        </w:rPr>
      </w:pPr>
    </w:p>
    <w:p w14:paraId="51624EE3"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L’objectif de la politique de Malaria Consortium en matière de fraude et de lutte contre la corruption est de minimiser la fraude grâce à une série de mesures, notamment des politiques et des processus clairs, des audits internes et externes réguliers et une formation pour tout le personnel.</w:t>
      </w:r>
    </w:p>
    <w:p w14:paraId="43794B9B" w14:textId="77777777" w:rsidR="003B573F" w:rsidRPr="003B573F" w:rsidRDefault="003B573F" w:rsidP="003B573F">
      <w:pPr>
        <w:jc w:val="both"/>
        <w:rPr>
          <w:rFonts w:ascii="Calibri" w:hAnsi="Calibri" w:cs="Calibri"/>
          <w:sz w:val="22"/>
          <w:szCs w:val="22"/>
          <w:lang w:val="fr-FR"/>
        </w:rPr>
      </w:pPr>
      <w:r w:rsidRPr="003B573F">
        <w:rPr>
          <w:rFonts w:ascii="Calibri" w:hAnsi="Calibri" w:cs="Calibri"/>
          <w:sz w:val="22"/>
          <w:szCs w:val="22"/>
          <w:lang w:val="fr-FR"/>
        </w:rPr>
        <w:t xml:space="preserve"> </w:t>
      </w:r>
    </w:p>
    <w:p w14:paraId="1F565DCA"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4F58D81D" w14:textId="77777777" w:rsidR="003B573F" w:rsidRDefault="003B573F" w:rsidP="003B573F">
      <w:pPr>
        <w:ind w:left="0"/>
        <w:jc w:val="both"/>
        <w:rPr>
          <w:rFonts w:ascii="Calibri" w:hAnsi="Calibri" w:cs="Calibri"/>
          <w:sz w:val="22"/>
          <w:szCs w:val="22"/>
        </w:rPr>
      </w:pPr>
    </w:p>
    <w:p w14:paraId="1E67A0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s'engage à enquêter sur tout acte suspecté de fraude, de détournement de fonds ou d'autres irrégularités similaires. La détection de la fraude et de la corruption est la responsabilité de tous et, en cas d'incident ou d'incident potentiel, le personnel doit le signaler immédiatement, conformément à la politique de signalement du Consortium contre le paludisme.</w:t>
      </w:r>
    </w:p>
    <w:p w14:paraId="08790824" w14:textId="77777777" w:rsidR="003B573F" w:rsidRPr="003B573F" w:rsidRDefault="003B573F" w:rsidP="003B573F">
      <w:pPr>
        <w:jc w:val="both"/>
        <w:rPr>
          <w:rFonts w:ascii="Calibri" w:hAnsi="Calibri" w:cs="Calibri"/>
          <w:sz w:val="22"/>
          <w:szCs w:val="22"/>
          <w:lang w:val="fr-FR"/>
        </w:rPr>
      </w:pPr>
    </w:p>
    <w:p w14:paraId="2639F11F"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17E3F3E7" w14:textId="77777777" w:rsidR="003B573F" w:rsidRDefault="003B573F" w:rsidP="003B573F">
      <w:pPr>
        <w:ind w:left="0"/>
        <w:jc w:val="both"/>
        <w:rPr>
          <w:rFonts w:ascii="Calibri" w:hAnsi="Calibri" w:cs="Calibri"/>
          <w:sz w:val="22"/>
          <w:szCs w:val="22"/>
        </w:rPr>
      </w:pPr>
    </w:p>
    <w:p w14:paraId="1F109CE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s'engage à préserver son intégrité auprès de ses donateurs, partenaires, bénéficiaires et fournisseurs. Tous les employés et prestataires de services de Malaria Consortium sont tenus à l'intégrité en toutes circonstances et doivent éviter toute situation susceptible de compromettre leurs décisions ou leurs actions. Ils doivent également veiller au respect des pratiques commerciales éthiques et des intérêts de l'organisation.</w:t>
      </w:r>
    </w:p>
    <w:p w14:paraId="5B5FA49A" w14:textId="77777777" w:rsidR="003B573F" w:rsidRPr="003B573F" w:rsidRDefault="003B573F" w:rsidP="003B573F">
      <w:pPr>
        <w:jc w:val="both"/>
        <w:rPr>
          <w:rFonts w:ascii="Calibri" w:hAnsi="Calibri" w:cs="Calibri"/>
          <w:sz w:val="22"/>
          <w:szCs w:val="22"/>
          <w:lang w:val="fr-FR"/>
        </w:rPr>
      </w:pPr>
    </w:p>
    <w:p w14:paraId="7F3A969C"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sz w:val="22"/>
          <w:szCs w:val="22"/>
          <w:lang w:val="fr-FR"/>
        </w:rPr>
        <w:t xml:space="preserve">Le fait, pour les employés ou les prestataires de services, de dissimuler, falsifier ou présenter de manière erronée un fait important relatif à une transaction constitue une violation grave des politiques du Consortium contre le paludisme. La présentation erronée peut notamment consister à signer un accusé de réception pour des biens ou des services non encore reçus ou non exécutés, ou à modifier tout document afin d'en dissimuler ou d'en changer le résultat, y compris en antidatant un </w:t>
      </w:r>
      <w:proofErr w:type="spellStart"/>
      <w:proofErr w:type="gramStart"/>
      <w:r w:rsidRPr="003B573F">
        <w:rPr>
          <w:rFonts w:ascii="Calibri" w:hAnsi="Calibri" w:cs="Calibri"/>
          <w:sz w:val="22"/>
          <w:szCs w:val="22"/>
          <w:lang w:val="fr-FR"/>
        </w:rPr>
        <w:t>document.</w:t>
      </w:r>
      <w:r w:rsidRPr="003B573F">
        <w:rPr>
          <w:rFonts w:ascii="Calibri" w:hAnsi="Calibri" w:cs="Calibri"/>
          <w:color w:val="000000"/>
          <w:sz w:val="22"/>
          <w:szCs w:val="22"/>
          <w:lang w:val="fr-FR"/>
        </w:rPr>
        <w:t>Les</w:t>
      </w:r>
      <w:proofErr w:type="spellEnd"/>
      <w:proofErr w:type="gramEnd"/>
      <w:r w:rsidRPr="003B573F">
        <w:rPr>
          <w:rFonts w:ascii="Calibri" w:hAnsi="Calibri" w:cs="Calibri"/>
          <w:color w:val="000000"/>
          <w:sz w:val="22"/>
          <w:szCs w:val="22"/>
          <w:lang w:val="fr-FR"/>
        </w:rPr>
        <w:t xml:space="preserve"> documents sont soumis à des sanctions. Pour les employés, toute infraction avérée entraînera des mesures disciplinaires pouvant aller jusqu'au licenciement et des poursuites judiciaires. Pour les prestataires de services, toute infraction avérée entraînera la résiliation immédiate de leur contrat et la cessation de toute relation commerciale.</w:t>
      </w:r>
    </w:p>
    <w:p w14:paraId="05B0E9BE" w14:textId="77777777" w:rsidR="003B573F" w:rsidRPr="003B573F" w:rsidRDefault="003B573F" w:rsidP="003B573F">
      <w:pPr>
        <w:jc w:val="both"/>
        <w:rPr>
          <w:rFonts w:ascii="Calibri" w:hAnsi="Calibri" w:cs="Calibri"/>
          <w:color w:val="000000"/>
          <w:sz w:val="22"/>
          <w:szCs w:val="22"/>
          <w:lang w:val="fr-FR"/>
        </w:rPr>
      </w:pPr>
    </w:p>
    <w:p w14:paraId="6F03D64B" w14:textId="77777777" w:rsidR="003B573F" w:rsidRDefault="003B573F" w:rsidP="000944CA">
      <w:pPr>
        <w:keepNext/>
        <w:numPr>
          <w:ilvl w:val="0"/>
          <w:numId w:val="3"/>
        </w:numPr>
        <w:ind w:left="709" w:hanging="709"/>
        <w:jc w:val="both"/>
        <w:outlineLvl w:val="0"/>
        <w:rPr>
          <w:rFonts w:ascii="Calibri" w:hAnsi="Calibri" w:cs="Calibri"/>
          <w:b/>
          <w:bCs/>
          <w:color w:val="000000"/>
          <w:kern w:val="32"/>
          <w:sz w:val="22"/>
          <w:szCs w:val="22"/>
        </w:rPr>
      </w:pPr>
      <w:proofErr w:type="spellStart"/>
      <w:r>
        <w:rPr>
          <w:rFonts w:ascii="Calibri" w:hAnsi="Calibri" w:cs="Calibri"/>
          <w:b/>
          <w:bCs/>
          <w:color w:val="000000"/>
          <w:kern w:val="32"/>
          <w:sz w:val="22"/>
          <w:szCs w:val="22"/>
        </w:rPr>
        <w:t>Définition</w:t>
      </w:r>
      <w:proofErr w:type="spellEnd"/>
      <w:r>
        <w:rPr>
          <w:rFonts w:ascii="Calibri" w:hAnsi="Calibri" w:cs="Calibri"/>
          <w:b/>
          <w:bCs/>
          <w:color w:val="000000"/>
          <w:kern w:val="32"/>
          <w:sz w:val="22"/>
          <w:szCs w:val="22"/>
        </w:rPr>
        <w:t xml:space="preserve"> et </w:t>
      </w:r>
      <w:proofErr w:type="spellStart"/>
      <w:r>
        <w:rPr>
          <w:rFonts w:ascii="Calibri" w:hAnsi="Calibri" w:cs="Calibri"/>
          <w:b/>
          <w:bCs/>
          <w:color w:val="000000"/>
          <w:kern w:val="32"/>
          <w:sz w:val="22"/>
          <w:szCs w:val="22"/>
        </w:rPr>
        <w:t>termes</w:t>
      </w:r>
      <w:proofErr w:type="spellEnd"/>
    </w:p>
    <w:p w14:paraId="0140E4E6" w14:textId="77777777" w:rsidR="003B573F" w:rsidRDefault="003B573F" w:rsidP="003B573F">
      <w:pPr>
        <w:ind w:left="0"/>
        <w:jc w:val="both"/>
        <w:outlineLvl w:val="2"/>
        <w:rPr>
          <w:rFonts w:ascii="Calibri" w:hAnsi="Calibri" w:cs="Calibri"/>
          <w:color w:val="000000"/>
          <w:sz w:val="22"/>
          <w:szCs w:val="22"/>
        </w:rPr>
      </w:pPr>
    </w:p>
    <w:p w14:paraId="319A0387"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La loi ougandaise définit la fraude comme toute fausse déclaration, omission d'information ou abus de position, commis dans le but d'obtenir un gain pour soi-même ou pour autrui, ou d'exposer autrui à un risque de perte. La fraude englobe les actes de tromperie, de corruption, de faux, d'extorsion, de vol, de détournement de fonds, de fausse déclaration, de complot, de collusion, de détournement de fonds ou de dissimulation de faits importants.</w:t>
      </w:r>
    </w:p>
    <w:p w14:paraId="7C861FD1" w14:textId="77777777" w:rsidR="003B573F" w:rsidRPr="003B573F" w:rsidRDefault="003B573F" w:rsidP="003B573F">
      <w:pPr>
        <w:ind w:left="0"/>
        <w:jc w:val="both"/>
        <w:outlineLvl w:val="2"/>
        <w:rPr>
          <w:rFonts w:ascii="Calibri" w:hAnsi="Calibri" w:cs="Calibri"/>
          <w:sz w:val="22"/>
          <w:szCs w:val="22"/>
          <w:lang w:val="fr-FR"/>
        </w:rPr>
      </w:pPr>
    </w:p>
    <w:p w14:paraId="407F8F19"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Lutte contre la corruption : concerne les mesures prises pour éradiquer ou prévenir les comportements malhonnêtes ou frauduleux.</w:t>
      </w:r>
    </w:p>
    <w:p w14:paraId="78A17F2E" w14:textId="77777777" w:rsidR="003B573F" w:rsidRPr="003B573F" w:rsidRDefault="003B573F" w:rsidP="003B573F">
      <w:pPr>
        <w:ind w:left="0"/>
        <w:jc w:val="both"/>
        <w:outlineLvl w:val="2"/>
        <w:rPr>
          <w:rFonts w:ascii="Calibri" w:hAnsi="Calibri" w:cs="Calibri"/>
          <w:sz w:val="22"/>
          <w:szCs w:val="22"/>
          <w:lang w:val="fr-FR"/>
        </w:rPr>
      </w:pPr>
    </w:p>
    <w:p w14:paraId="6699046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corruption et la fraude constituent toutes deux des abus et des vols. Les actes de fraude et de corruption comprennent, sans s'y limiter :</w:t>
      </w:r>
    </w:p>
    <w:p w14:paraId="174A53C3" w14:textId="77777777" w:rsidR="003B573F" w:rsidRPr="003B573F" w:rsidRDefault="003B573F" w:rsidP="000944CA">
      <w:pPr>
        <w:numPr>
          <w:ilvl w:val="0"/>
          <w:numId w:val="4"/>
        </w:numPr>
        <w:ind w:left="720"/>
        <w:jc w:val="both"/>
        <w:rPr>
          <w:rFonts w:ascii="Calibri" w:hAnsi="Calibri" w:cs="Calibri"/>
          <w:spacing w:val="0"/>
          <w:sz w:val="22"/>
          <w:szCs w:val="22"/>
          <w:lang w:val="fr-FR" w:eastAsia="en-GB"/>
        </w:rPr>
      </w:pPr>
      <w:r w:rsidRPr="003B573F">
        <w:rPr>
          <w:rFonts w:ascii="Calibri" w:hAnsi="Calibri" w:cs="Calibri"/>
          <w:sz w:val="22"/>
          <w:szCs w:val="22"/>
          <w:lang w:val="fr-FR"/>
        </w:rPr>
        <w:t>Falsification des feuilles de temps ou des registres de paie</w:t>
      </w:r>
    </w:p>
    <w:p w14:paraId="197C14BE"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Falsification des frais de voyage et de divertissement</w:t>
      </w:r>
    </w:p>
    <w:p w14:paraId="483479A4"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Déclaration fictive de réceptions de fournisseurs ou d'expéditions aux clients</w:t>
      </w:r>
    </w:p>
    <w:p w14:paraId="202B606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 xml:space="preserve">Création de fausses factures ou de faux bons de commande, y compris la </w:t>
      </w:r>
      <w:proofErr w:type="spellStart"/>
      <w:r w:rsidRPr="003B573F">
        <w:rPr>
          <w:rFonts w:ascii="Calibri" w:hAnsi="Calibri" w:cs="Calibri"/>
          <w:sz w:val="22"/>
          <w:szCs w:val="22"/>
          <w:lang w:val="fr-FR"/>
        </w:rPr>
        <w:t>rétrodatation</w:t>
      </w:r>
      <w:proofErr w:type="spellEnd"/>
      <w:r w:rsidRPr="003B573F">
        <w:rPr>
          <w:rFonts w:ascii="Calibri" w:hAnsi="Calibri" w:cs="Calibri"/>
          <w:sz w:val="22"/>
          <w:szCs w:val="22"/>
          <w:lang w:val="fr-FR"/>
        </w:rPr>
        <w:t xml:space="preserve"> de documents</w:t>
      </w:r>
    </w:p>
    <w:p w14:paraId="3B1DD809"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Détournement de matériel, de ressources et même de données appartenant au Malaria Consortium et à des donateurs</w:t>
      </w:r>
    </w:p>
    <w:p w14:paraId="02F5A6D7"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 </w:t>
      </w:r>
      <w:proofErr w:type="spellStart"/>
      <w:r>
        <w:rPr>
          <w:rFonts w:ascii="Calibri" w:hAnsi="Calibri" w:cs="Calibri"/>
          <w:sz w:val="22"/>
          <w:szCs w:val="22"/>
        </w:rPr>
        <w:t>revenus</w:t>
      </w:r>
      <w:proofErr w:type="spellEnd"/>
    </w:p>
    <w:p w14:paraId="250E4A38"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des </w:t>
      </w:r>
      <w:proofErr w:type="spellStart"/>
      <w:r>
        <w:rPr>
          <w:rFonts w:ascii="Calibri" w:hAnsi="Calibri" w:cs="Calibri"/>
          <w:sz w:val="22"/>
          <w:szCs w:val="22"/>
        </w:rPr>
        <w:t>actifs</w:t>
      </w:r>
      <w:proofErr w:type="spellEnd"/>
    </w:p>
    <w:p w14:paraId="3041FE18" w14:textId="77777777" w:rsidR="003B573F" w:rsidRDefault="003B573F" w:rsidP="000944CA">
      <w:pPr>
        <w:numPr>
          <w:ilvl w:val="0"/>
          <w:numId w:val="4"/>
        </w:numPr>
        <w:ind w:left="720"/>
        <w:jc w:val="both"/>
        <w:rPr>
          <w:rFonts w:ascii="Calibri" w:hAnsi="Calibri" w:cs="Calibri"/>
          <w:sz w:val="22"/>
          <w:szCs w:val="22"/>
        </w:rPr>
      </w:pPr>
      <w:r>
        <w:rPr>
          <w:rFonts w:ascii="Calibri" w:hAnsi="Calibri" w:cs="Calibri"/>
          <w:sz w:val="22"/>
          <w:szCs w:val="22"/>
        </w:rPr>
        <w:t xml:space="preserve">Sous-estimation des </w:t>
      </w:r>
      <w:proofErr w:type="spellStart"/>
      <w:r>
        <w:rPr>
          <w:rFonts w:ascii="Calibri" w:hAnsi="Calibri" w:cs="Calibri"/>
          <w:sz w:val="22"/>
          <w:szCs w:val="22"/>
        </w:rPr>
        <w:t>passifs</w:t>
      </w:r>
      <w:proofErr w:type="spellEnd"/>
    </w:p>
    <w:p w14:paraId="6EBDAE97"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Le versement de pots-de-vin, c'est-à-dire le fait de payer une autre personne pour l'inciter à agir d'une certaine manière, inclut les paiements à des fonctionnaires tels que des policiers qui demandent des pots-de-vin officieux lors de contrôles routiers.</w:t>
      </w:r>
    </w:p>
    <w:p w14:paraId="7DDFC8D1"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Recevoir de l'argent ou des cadeaux en échange de la réalisation d'une action précise, par exemple passer une commande auprès d'un fournisseur spécifique.</w:t>
      </w:r>
    </w:p>
    <w:p w14:paraId="0D2804C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Obtention de revenus ou d'actifs du Malaria Consortium par la tromperie</w:t>
      </w:r>
    </w:p>
    <w:p w14:paraId="534BC35F"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Prétendre fournir des services à des bénéficiaires inexistants et autres formes d'usurpation d'identité</w:t>
      </w:r>
    </w:p>
    <w:p w14:paraId="1C92EA22" w14:textId="77777777" w:rsidR="003B573F" w:rsidRPr="003B573F" w:rsidRDefault="003B573F" w:rsidP="003B573F">
      <w:pPr>
        <w:ind w:left="360"/>
        <w:jc w:val="both"/>
        <w:rPr>
          <w:rFonts w:ascii="Calibri" w:hAnsi="Calibri" w:cs="Calibri"/>
          <w:sz w:val="22"/>
          <w:szCs w:val="22"/>
          <w:lang w:val="fr-FR"/>
        </w:rPr>
      </w:pPr>
    </w:p>
    <w:p w14:paraId="4B2CCCEE" w14:textId="77777777" w:rsidR="003B573F" w:rsidRPr="003B573F" w:rsidRDefault="003B573F" w:rsidP="003B573F">
      <w:pPr>
        <w:keepNext/>
        <w:ind w:left="0"/>
        <w:jc w:val="both"/>
        <w:outlineLvl w:val="0"/>
        <w:rPr>
          <w:rFonts w:ascii="Calibri" w:hAnsi="Calibri" w:cs="Calibri"/>
          <w:b/>
          <w:bCs/>
          <w:kern w:val="32"/>
          <w:sz w:val="22"/>
          <w:szCs w:val="22"/>
          <w:lang w:val="fr-FR"/>
        </w:rPr>
      </w:pPr>
      <w:r w:rsidRPr="003B573F">
        <w:rPr>
          <w:rFonts w:ascii="Calibri" w:hAnsi="Calibri" w:cs="Calibri"/>
          <w:b/>
          <w:bCs/>
          <w:kern w:val="32"/>
          <w:sz w:val="22"/>
          <w:szCs w:val="22"/>
          <w:lang w:val="fr-FR"/>
        </w:rPr>
        <w:t>5.</w:t>
      </w:r>
      <w:r w:rsidRPr="003B573F">
        <w:rPr>
          <w:rFonts w:ascii="Calibri" w:hAnsi="Calibri" w:cs="Calibri"/>
          <w:b/>
          <w:bCs/>
          <w:kern w:val="32"/>
          <w:sz w:val="22"/>
          <w:szCs w:val="22"/>
          <w:lang w:val="fr-FR"/>
        </w:rPr>
        <w:tab/>
        <w:t>Mise en œuvre</w:t>
      </w:r>
    </w:p>
    <w:p w14:paraId="10BE913E" w14:textId="77777777" w:rsidR="003B573F" w:rsidRPr="003B573F" w:rsidRDefault="003B573F" w:rsidP="003B573F">
      <w:pPr>
        <w:keepNext/>
        <w:ind w:left="0"/>
        <w:jc w:val="both"/>
        <w:outlineLvl w:val="1"/>
        <w:rPr>
          <w:rFonts w:ascii="Calibri" w:eastAsia="Calibri" w:hAnsi="Calibri" w:cs="Calibri"/>
          <w:sz w:val="22"/>
          <w:szCs w:val="22"/>
          <w:u w:val="single"/>
          <w:lang w:val="fr-FR"/>
        </w:rPr>
      </w:pPr>
      <w:bookmarkStart w:id="9" w:name="_Toc383695901"/>
    </w:p>
    <w:p w14:paraId="79D6B5A3" w14:textId="77777777" w:rsidR="003B573F" w:rsidRPr="003B573F" w:rsidRDefault="003B573F" w:rsidP="003B573F">
      <w:pPr>
        <w:keepNext/>
        <w:ind w:left="0"/>
        <w:jc w:val="both"/>
        <w:outlineLvl w:val="1"/>
        <w:rPr>
          <w:rFonts w:ascii="Calibri" w:eastAsia="Calibri" w:hAnsi="Calibri" w:cs="Calibri"/>
          <w:sz w:val="22"/>
          <w:szCs w:val="22"/>
          <w:u w:val="single"/>
          <w:lang w:val="fr-FR"/>
        </w:rPr>
      </w:pPr>
      <w:r w:rsidRPr="003B573F">
        <w:rPr>
          <w:rFonts w:ascii="Calibri" w:eastAsia="Calibri" w:hAnsi="Calibri" w:cs="Calibri"/>
          <w:sz w:val="22"/>
          <w:szCs w:val="22"/>
          <w:u w:val="single"/>
          <w:lang w:val="fr-FR"/>
        </w:rPr>
        <w:t>Mesures visant à atténuer l'occurrence</w:t>
      </w:r>
      <w:bookmarkEnd w:id="9"/>
    </w:p>
    <w:p w14:paraId="3D031E4F"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 xml:space="preserve">L’organisation adopte </w:t>
      </w:r>
      <w:proofErr w:type="gramStart"/>
      <w:r w:rsidRPr="003B573F">
        <w:rPr>
          <w:rFonts w:ascii="Calibri" w:hAnsi="Calibri" w:cs="Calibri"/>
          <w:sz w:val="22"/>
          <w:szCs w:val="22"/>
          <w:lang w:val="fr-FR"/>
        </w:rPr>
        <w:t>les mesures antifraude</w:t>
      </w:r>
      <w:proofErr w:type="gramEnd"/>
      <w:r w:rsidRPr="003B573F">
        <w:rPr>
          <w:rFonts w:ascii="Calibri" w:hAnsi="Calibri" w:cs="Calibri"/>
          <w:sz w:val="22"/>
          <w:szCs w:val="22"/>
          <w:lang w:val="fr-FR"/>
        </w:rPr>
        <w:t xml:space="preserve"> suivantes afin de minimiser son risque d’activités frauduleuses :</w:t>
      </w:r>
    </w:p>
    <w:p w14:paraId="3BAE8C5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politiques claires concernant la conduite attendue du personnel au sein de l'organisation, par exemple des politiques anti-corruption et un code de conduite communiqués dans le cadre du programme d'intégration et mis à jour régulièrement lors des réunions d'équipe.</w:t>
      </w:r>
    </w:p>
    <w:p w14:paraId="324B0F6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Enregistre et enquête sur tous les incidents, y compris les fraudes présumées et confirmées, conformément aux directives du MC sur la conduite d'une enquête pour fraude.</w:t>
      </w:r>
    </w:p>
    <w:p w14:paraId="049A601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Signale les fraudes à la police et à la Commission des œuvres de bienfaisance.</w:t>
      </w:r>
    </w:p>
    <w:p w14:paraId="316560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des contrôles rigoureux et informe le personnel des procédures et mesures en place.</w:t>
      </w:r>
    </w:p>
    <w:p w14:paraId="193C512E"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Garantit la tenue des registres de toutes les recettes et dépenses et s'assure que les reçus, factures et pièces justificatives sont adéquats.</w:t>
      </w:r>
    </w:p>
    <w:p w14:paraId="3A031F7D"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contrôles garantissent que les procédures financières ne sont ni contournées, ni neutralisées, ni ignorées.</w:t>
      </w:r>
    </w:p>
    <w:p w14:paraId="24DBC6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Effectue le rapprochement bancaire mensuel et des contrôles ponctuels.</w:t>
      </w:r>
    </w:p>
    <w:p w14:paraId="1E633F30"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Utilise un système de délégation de pouvoirs et de niveaux de signature à plusieurs niveaux pour tous les paiements.</w:t>
      </w:r>
    </w:p>
    <w:p w14:paraId="607BCCB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Restreint et surveille étroitement l'accès aux informations sensibles</w:t>
      </w:r>
    </w:p>
    <w:p w14:paraId="0869256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une fonction d'audit interne examinant les processus et les procédures en fonction des risques.</w:t>
      </w:r>
    </w:p>
    <w:p w14:paraId="44CCBE9A"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Définit clairement les rôles du personnel, notamment la séparation des tâches.</w:t>
      </w:r>
    </w:p>
    <w:p w14:paraId="7DB90025" w14:textId="77777777" w:rsidR="003B573F" w:rsidRPr="003B573F" w:rsidRDefault="003B573F" w:rsidP="003B573F">
      <w:pPr>
        <w:ind w:left="0"/>
        <w:jc w:val="both"/>
        <w:rPr>
          <w:rFonts w:ascii="Calibri" w:hAnsi="Calibri" w:cs="Calibri"/>
          <w:sz w:val="22"/>
          <w:szCs w:val="22"/>
          <w:lang w:val="fr-FR"/>
        </w:rPr>
      </w:pPr>
    </w:p>
    <w:p w14:paraId="3D47825A"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applique une politique de tolérance zéro en matière de fraude et de corruption. Il mettra en œuvre des sanctions rigoureuses pour lutter contre ces pratiques, notamment des mesures disciplinaires et le signalement aux autorités compétentes de toute activité criminelle présumée.</w:t>
      </w:r>
    </w:p>
    <w:p w14:paraId="7B609AB9" w14:textId="77777777" w:rsidR="003B573F" w:rsidRPr="003B573F" w:rsidRDefault="003B573F" w:rsidP="003B573F">
      <w:pPr>
        <w:ind w:left="0"/>
        <w:jc w:val="both"/>
        <w:rPr>
          <w:rFonts w:ascii="Calibri" w:hAnsi="Calibri" w:cs="Calibri"/>
          <w:sz w:val="22"/>
          <w:szCs w:val="22"/>
          <w:lang w:val="fr-FR"/>
        </w:rPr>
      </w:pPr>
    </w:p>
    <w:p w14:paraId="441C97DA" w14:textId="77777777" w:rsidR="003B573F" w:rsidRPr="003B573F" w:rsidRDefault="003B573F" w:rsidP="003B573F">
      <w:pPr>
        <w:ind w:left="0"/>
        <w:jc w:val="both"/>
        <w:rPr>
          <w:rFonts w:ascii="Calibri" w:hAnsi="Calibri" w:cs="Calibri"/>
          <w:sz w:val="22"/>
          <w:szCs w:val="22"/>
          <w:lang w:val="fr-FR"/>
        </w:rPr>
      </w:pPr>
    </w:p>
    <w:p w14:paraId="17FA6EB9" w14:textId="77777777" w:rsidR="003B573F" w:rsidRPr="003B573F" w:rsidRDefault="003B573F" w:rsidP="003B573F">
      <w:pPr>
        <w:ind w:left="0"/>
        <w:jc w:val="both"/>
        <w:rPr>
          <w:rFonts w:ascii="Calibri" w:hAnsi="Calibri" w:cs="Calibri"/>
          <w:sz w:val="22"/>
          <w:szCs w:val="22"/>
          <w:lang w:val="fr-FR"/>
        </w:rPr>
      </w:pPr>
    </w:p>
    <w:p w14:paraId="7D767197" w14:textId="77777777" w:rsidR="003B573F" w:rsidRPr="003B573F" w:rsidRDefault="003B573F" w:rsidP="003B573F">
      <w:pPr>
        <w:autoSpaceDE w:val="0"/>
        <w:autoSpaceDN w:val="0"/>
        <w:adjustRightInd w:val="0"/>
        <w:ind w:left="0"/>
        <w:jc w:val="center"/>
        <w:rPr>
          <w:rFonts w:ascii="Calibri" w:hAnsi="Calibri" w:cs="Calibri"/>
          <w:b/>
          <w:bCs/>
          <w:spacing w:val="0"/>
          <w:sz w:val="32"/>
          <w:szCs w:val="22"/>
          <w:u w:val="single"/>
          <w:lang w:val="fr-FR" w:eastAsia="en-GB"/>
        </w:rPr>
      </w:pPr>
      <w:r w:rsidRPr="003B573F">
        <w:rPr>
          <w:rFonts w:ascii="Calibri" w:hAnsi="Calibri" w:cs="Calibri"/>
          <w:b/>
          <w:bCs/>
          <w:spacing w:val="0"/>
          <w:sz w:val="22"/>
          <w:szCs w:val="22"/>
          <w:u w:val="single"/>
          <w:lang w:val="fr-FR" w:eastAsia="en-GB"/>
        </w:rPr>
        <w:br w:type="page"/>
      </w:r>
      <w:r w:rsidRPr="003B573F">
        <w:rPr>
          <w:rFonts w:ascii="Calibri" w:hAnsi="Calibri" w:cs="Calibri"/>
          <w:b/>
          <w:bCs/>
          <w:spacing w:val="0"/>
          <w:sz w:val="32"/>
          <w:szCs w:val="22"/>
          <w:u w:val="single"/>
          <w:lang w:val="fr-FR" w:eastAsia="en-GB"/>
        </w:rPr>
        <w:t>Politique de protection</w:t>
      </w:r>
    </w:p>
    <w:p w14:paraId="43F0AB83" w14:textId="77777777" w:rsidR="003B573F" w:rsidRPr="003B573F" w:rsidRDefault="003B573F" w:rsidP="003B573F">
      <w:pPr>
        <w:autoSpaceDE w:val="0"/>
        <w:autoSpaceDN w:val="0"/>
        <w:adjustRightInd w:val="0"/>
        <w:ind w:left="0"/>
        <w:jc w:val="both"/>
        <w:rPr>
          <w:rFonts w:ascii="Calibri" w:hAnsi="Calibri" w:cs="Calibri"/>
          <w:spacing w:val="0"/>
          <w:sz w:val="22"/>
          <w:szCs w:val="22"/>
          <w:lang w:val="fr-FR" w:eastAsia="en-GB"/>
        </w:rPr>
      </w:pPr>
    </w:p>
    <w:p w14:paraId="02F08B99" w14:textId="77777777" w:rsidR="003B573F" w:rsidRPr="003B573F" w:rsidRDefault="003B573F" w:rsidP="003B573F">
      <w:pPr>
        <w:pStyle w:val="Titre1"/>
        <w:tabs>
          <w:tab w:val="center" w:pos="1435"/>
          <w:tab w:val="center" w:pos="3437"/>
        </w:tabs>
        <w:ind w:left="0"/>
        <w:rPr>
          <w:sz w:val="22"/>
          <w:lang w:val="fr-FR"/>
        </w:rPr>
      </w:pPr>
      <w:r w:rsidRPr="003B573F">
        <w:rPr>
          <w:sz w:val="22"/>
          <w:lang w:val="fr-FR"/>
        </w:rPr>
        <w:t>1. Objectif et contexte</w:t>
      </w:r>
    </w:p>
    <w:p w14:paraId="6128193D" w14:textId="77777777" w:rsidR="003B573F" w:rsidRPr="003B573F" w:rsidRDefault="003B573F" w:rsidP="003B573F">
      <w:pPr>
        <w:ind w:left="0" w:right="135"/>
        <w:rPr>
          <w:lang w:val="fr-FR"/>
        </w:rPr>
      </w:pPr>
      <w:r w:rsidRPr="003B573F">
        <w:rPr>
          <w:lang w:val="fr-FR"/>
        </w:rPr>
        <w:t xml:space="preserve">Le Consortium Malaria travaille avec les communautés, les gouvernements, les institutions universitaires et les organisations locales et internationales afin de garantir l'efficacité des services. Notre travail place souvent nos collaborateurs en position d'autorité auprès des enfants et des adultes vulnérables des communautés avec lesquelles nous collaborons, et nous avons l'obligation de ne pas abuser de cette autorité. Notre capacité à assurer la protection des enfants et des adultes vulnérables repose sur l'aptitude de notre personnel et de nos partenaires à respecter et à promouvoir les normes les plus élevées en matière d'éthique et de déontologie.  </w:t>
      </w:r>
    </w:p>
    <w:p w14:paraId="5A5D1CE4" w14:textId="77777777" w:rsidR="003B573F" w:rsidRPr="003B573F" w:rsidRDefault="003B573F" w:rsidP="003B573F">
      <w:pPr>
        <w:ind w:left="989" w:right="135"/>
        <w:rPr>
          <w:lang w:val="fr-FR"/>
        </w:rPr>
      </w:pPr>
    </w:p>
    <w:p w14:paraId="412A3E9B" w14:textId="77777777" w:rsidR="003B573F" w:rsidRPr="003B573F" w:rsidRDefault="003B573F" w:rsidP="003B573F">
      <w:pPr>
        <w:ind w:left="0" w:right="135"/>
        <w:rPr>
          <w:lang w:val="fr-FR"/>
        </w:rPr>
      </w:pPr>
      <w:r w:rsidRPr="003B573F">
        <w:rPr>
          <w:lang w:val="fr-FR"/>
        </w:rPr>
        <w:t xml:space="preserve">Le Consortium contre le paludisme s'engage fermement pour le bien-être de tous ses bénéficiaires et leur protection contre le harcèlement, les abus et l'exploitation, et met en place des mesures de protection dans toutes ses actions auprès des communautés. Les enfants et les adultes vulnérables au sein de ces communautés peuvent être particulièrement exposés aux risques, et il est de notre responsabilité collective de prévenir les abus et l'exploitation.  </w:t>
      </w:r>
    </w:p>
    <w:p w14:paraId="0CB089BE" w14:textId="77777777" w:rsidR="003B573F" w:rsidRPr="003B573F" w:rsidRDefault="003B573F" w:rsidP="003B573F">
      <w:pPr>
        <w:ind w:left="0" w:right="135"/>
        <w:rPr>
          <w:lang w:val="fr-FR"/>
        </w:rPr>
      </w:pPr>
    </w:p>
    <w:p w14:paraId="6BA0F1CC" w14:textId="77777777" w:rsidR="003B573F" w:rsidRPr="003B573F" w:rsidRDefault="003B573F" w:rsidP="003B573F">
      <w:pPr>
        <w:ind w:left="0" w:right="135"/>
        <w:rPr>
          <w:lang w:val="fr-FR"/>
        </w:rPr>
      </w:pPr>
      <w:r w:rsidRPr="003B573F">
        <w:rPr>
          <w:lang w:val="fr-FR"/>
        </w:rPr>
        <w:t xml:space="preserve">Consciente de sa responsabilité de protéger les enfants et les adultes vulnérables contre tout préjudice lié à leur contact avec l'organisation, Malaria Consortium a élaboré une politique de protection qui expose cet engagement et ses implications. Cette politique vise à prévenir, minimiser et éliminer les risques d'abus et précise comment signaler toute infraction présumée.  </w:t>
      </w:r>
    </w:p>
    <w:p w14:paraId="18690CA8" w14:textId="77777777" w:rsidR="003B573F" w:rsidRPr="003B573F" w:rsidRDefault="003B573F" w:rsidP="003B573F">
      <w:pPr>
        <w:ind w:left="0" w:right="135"/>
        <w:rPr>
          <w:lang w:val="fr-FR"/>
        </w:rPr>
      </w:pPr>
    </w:p>
    <w:p w14:paraId="11175217" w14:textId="77777777" w:rsidR="003B573F" w:rsidRPr="003B573F" w:rsidRDefault="003B573F" w:rsidP="003B573F">
      <w:pPr>
        <w:ind w:left="0" w:right="135"/>
        <w:rPr>
          <w:lang w:val="fr-FR"/>
        </w:rPr>
      </w:pPr>
      <w:r w:rsidRPr="003B573F">
        <w:rPr>
          <w:lang w:val="fr-FR"/>
        </w:rPr>
        <w:t xml:space="preserve">La politique de protection est accompagnée d'annexes contenant des informations de référence, des lignes directrices, des formulaires essentiels (par exemple, le formulaire de signalement d'incident de protection) et doit être lue conjointement avec ses annexes et </w:t>
      </w:r>
      <w:proofErr w:type="spellStart"/>
      <w:r w:rsidRPr="003B573F">
        <w:rPr>
          <w:lang w:val="fr-FR"/>
        </w:rPr>
        <w:t>le</w:t>
      </w:r>
      <w:r w:rsidRPr="003B573F">
        <w:rPr>
          <w:color w:val="008080"/>
          <w:lang w:val="fr-FR"/>
        </w:rPr>
        <w:t>Code</w:t>
      </w:r>
      <w:proofErr w:type="spellEnd"/>
      <w:r w:rsidRPr="003B573F">
        <w:rPr>
          <w:color w:val="008080"/>
          <w:lang w:val="fr-FR"/>
        </w:rPr>
        <w:t xml:space="preserve"> de conduite, politique d'égalité des chances</w:t>
      </w:r>
      <w:r w:rsidRPr="003B573F">
        <w:rPr>
          <w:color w:val="2DBDFF"/>
          <w:lang w:val="fr-FR"/>
        </w:rPr>
        <w:t xml:space="preserve"> </w:t>
      </w:r>
      <w:proofErr w:type="spellStart"/>
      <w:r w:rsidRPr="003B573F">
        <w:rPr>
          <w:lang w:val="fr-FR"/>
        </w:rPr>
        <w:t>et</w:t>
      </w:r>
      <w:r w:rsidRPr="003B573F">
        <w:rPr>
          <w:color w:val="008080"/>
          <w:lang w:val="fr-FR"/>
        </w:rPr>
        <w:t>Politique</w:t>
      </w:r>
      <w:proofErr w:type="spellEnd"/>
      <w:r w:rsidRPr="003B573F">
        <w:rPr>
          <w:color w:val="008080"/>
          <w:lang w:val="fr-FR"/>
        </w:rPr>
        <w:t xml:space="preserve"> de dignité au travail.</w:t>
      </w:r>
      <w:r w:rsidRPr="003B573F">
        <w:rPr>
          <w:lang w:val="fr-FR"/>
        </w:rPr>
        <w:t xml:space="preserve"> </w:t>
      </w:r>
    </w:p>
    <w:p w14:paraId="46B4F3A7" w14:textId="77777777" w:rsidR="003B573F" w:rsidRPr="003B573F" w:rsidRDefault="003B573F" w:rsidP="003B573F">
      <w:pPr>
        <w:spacing w:after="180" w:line="273" w:lineRule="auto"/>
        <w:ind w:left="0"/>
        <w:rPr>
          <w:lang w:val="fr-FR"/>
        </w:rPr>
      </w:pPr>
    </w:p>
    <w:p w14:paraId="26F42975" w14:textId="77777777" w:rsidR="003B573F" w:rsidRPr="003B573F" w:rsidRDefault="003B573F" w:rsidP="003B573F">
      <w:pPr>
        <w:spacing w:after="180" w:line="273" w:lineRule="auto"/>
        <w:ind w:left="0"/>
        <w:rPr>
          <w:lang w:val="fr-FR"/>
        </w:rPr>
      </w:pPr>
      <w:r w:rsidRPr="003B573F">
        <w:rPr>
          <w:lang w:val="fr-FR"/>
        </w:rPr>
        <w:t xml:space="preserve">Cette politique est conforme aux normes internationales générales, notamment à la Convention des Nations Unies relative aux droits de l'enfant. L'organisation se conformera aux lois relatives à la traite des êtres humains telles qu'elles sont énoncées dans notre politique de </w:t>
      </w:r>
      <w:proofErr w:type="spellStart"/>
      <w:r w:rsidRPr="003B573F">
        <w:rPr>
          <w:lang w:val="fr-FR"/>
        </w:rPr>
        <w:t>confidentialité.</w:t>
      </w:r>
      <w:hyperlink r:id="rId15" w:history="1">
        <w:r w:rsidRPr="003B573F">
          <w:rPr>
            <w:rStyle w:val="Lienhypertexte"/>
            <w:color w:val="007C71"/>
            <w:lang w:val="fr-FR"/>
          </w:rPr>
          <w:t>Déclaration</w:t>
        </w:r>
        <w:proofErr w:type="spellEnd"/>
        <w:r w:rsidRPr="003B573F">
          <w:rPr>
            <w:rStyle w:val="Lienhypertexte"/>
            <w:color w:val="007C71"/>
            <w:lang w:val="fr-FR"/>
          </w:rPr>
          <w:t xml:space="preserve"> relative à l'esclavage </w:t>
        </w:r>
        <w:proofErr w:type="spellStart"/>
        <w:r w:rsidRPr="003B573F">
          <w:rPr>
            <w:rStyle w:val="Lienhypertexte"/>
            <w:color w:val="007C71"/>
            <w:lang w:val="fr-FR"/>
          </w:rPr>
          <w:t>moderne</w:t>
        </w:r>
      </w:hyperlink>
      <w:hyperlink r:id="rId16" w:history="1">
        <w:r w:rsidRPr="003B573F">
          <w:rPr>
            <w:rStyle w:val="Lienhypertexte"/>
            <w:lang w:val="fr-FR"/>
          </w:rPr>
          <w:t>.</w:t>
        </w:r>
      </w:hyperlink>
      <w:r w:rsidRPr="003B573F">
        <w:rPr>
          <w:lang w:val="fr-FR"/>
        </w:rPr>
        <w:t>Bien</w:t>
      </w:r>
      <w:proofErr w:type="spellEnd"/>
      <w:r w:rsidRPr="003B573F">
        <w:rPr>
          <w:lang w:val="fr-FR"/>
        </w:rPr>
        <w:t xml:space="preserve"> que le personnel et les partenaires du Malaria Consortium se conforment à la législation locale, si les normes énoncées dans la présente politique sont plus strictes que la législation locale, alors c'est la présente politique qui prévaudra.  </w:t>
      </w:r>
    </w:p>
    <w:p w14:paraId="7FE73488" w14:textId="77777777" w:rsidR="003B573F" w:rsidRPr="003B573F" w:rsidRDefault="003B573F" w:rsidP="003B573F">
      <w:pPr>
        <w:spacing w:after="486"/>
        <w:ind w:left="0" w:right="137"/>
        <w:rPr>
          <w:lang w:val="fr-FR"/>
        </w:rPr>
      </w:pPr>
      <w:r w:rsidRPr="003B573F">
        <w:rPr>
          <w:lang w:val="fr-FR"/>
        </w:rPr>
        <w:t>La politique de protection s'applique à tous les membres du personnel. Tout manquement aux normes qui y sont énoncées peut entraîner des mesures disciplinaires, voire un licenciement, conformément à la procédure disciplinaire du Malaria Consortium. Tous les membres du personnel et les partenaires (administrateurs, consultants, prestataires, bénévoles, stagiaires, organismes partenaires, sous-bénéficiaires de subventions, travailleurs communautaires et visiteurs de projets) sont tenus de respecter cette politique.</w:t>
      </w:r>
    </w:p>
    <w:p w14:paraId="63D74D19" w14:textId="77777777" w:rsidR="003B573F" w:rsidRPr="003B573F" w:rsidRDefault="003B573F" w:rsidP="003B573F">
      <w:pPr>
        <w:pStyle w:val="Titre1"/>
        <w:tabs>
          <w:tab w:val="center" w:pos="1435"/>
          <w:tab w:val="center" w:pos="2715"/>
        </w:tabs>
        <w:ind w:left="0"/>
        <w:rPr>
          <w:sz w:val="22"/>
          <w:lang w:val="fr-FR"/>
        </w:rPr>
      </w:pPr>
      <w:r w:rsidRPr="003B573F">
        <w:rPr>
          <w:sz w:val="22"/>
          <w:lang w:val="fr-FR"/>
        </w:rPr>
        <w:t>2. Principes</w:t>
      </w:r>
    </w:p>
    <w:p w14:paraId="55B5B67C" w14:textId="77777777" w:rsidR="003B573F" w:rsidRPr="003B573F" w:rsidRDefault="003B573F" w:rsidP="003B573F">
      <w:pPr>
        <w:spacing w:after="391"/>
        <w:ind w:left="0" w:right="30"/>
        <w:rPr>
          <w:lang w:val="fr-FR"/>
        </w:rPr>
      </w:pPr>
      <w:r w:rsidRPr="003B573F">
        <w:rPr>
          <w:lang w:val="fr-FR"/>
        </w:rPr>
        <w:t>La politique de protection de l'enfance est fondée sur les principes suivants et s'y conforme :</w:t>
      </w:r>
    </w:p>
    <w:p w14:paraId="37269D4C" w14:textId="77777777" w:rsidR="003B573F" w:rsidRPr="003B573F" w:rsidRDefault="003B573F" w:rsidP="003B573F">
      <w:pPr>
        <w:pStyle w:val="Titre2"/>
        <w:spacing w:after="210"/>
        <w:rPr>
          <w:lang w:val="fr-FR"/>
        </w:rPr>
      </w:pPr>
      <w:r w:rsidRPr="003B573F">
        <w:rPr>
          <w:lang w:val="fr-FR"/>
        </w:rPr>
        <w:t>2.1 Conformité obligatoire</w:t>
      </w:r>
    </w:p>
    <w:p w14:paraId="5F6D35D0" w14:textId="77777777" w:rsidR="003B573F" w:rsidRPr="003B573F" w:rsidRDefault="003B573F" w:rsidP="003B573F">
      <w:pPr>
        <w:spacing w:after="5" w:line="268" w:lineRule="auto"/>
        <w:ind w:left="0" w:right="30"/>
        <w:jc w:val="both"/>
        <w:rPr>
          <w:lang w:val="fr-FR"/>
        </w:rPr>
      </w:pPr>
      <w:r w:rsidRPr="003B573F">
        <w:rPr>
          <w:lang w:val="fr-FR"/>
        </w:rPr>
        <w:t>Les membres du personnel et les partenaires du Malaria Consortium doivent s'assurer de bien comprendre la politique de protection des personnes vulnérables, leurs responsabilités et la procédure à suivre pour signaler tout acte répréhensible ou toute préoccupation. Cette politique, ainsi que ses annexes, est obligatoire pour tous les membres du personnel et les partenaires du Malaria Consortium et aucune exception ne sera faite.</w:t>
      </w:r>
    </w:p>
    <w:p w14:paraId="7BB65828" w14:textId="77777777" w:rsidR="003B573F" w:rsidRPr="003B573F" w:rsidRDefault="003B573F" w:rsidP="003B573F">
      <w:pPr>
        <w:spacing w:after="257" w:line="249" w:lineRule="auto"/>
        <w:ind w:left="0" w:right="61"/>
        <w:rPr>
          <w:rFonts w:ascii="Calibri" w:eastAsia="Calibri" w:hAnsi="Calibri" w:cs="Calibri"/>
          <w:sz w:val="24"/>
          <w:lang w:val="fr-FR"/>
        </w:rPr>
      </w:pPr>
      <w:r w:rsidRPr="003B573F">
        <w:rPr>
          <w:rFonts w:ascii="Calibri" w:eastAsia="Calibri" w:hAnsi="Calibri" w:cs="Calibri"/>
          <w:sz w:val="24"/>
          <w:lang w:val="fr-FR"/>
        </w:rPr>
        <w:t>Le Malaria Consortium se conforme aux exigences de déclaration des donateurs et des organismes compétents en matière de protection et de lutte contre la traite des êtres humains.</w:t>
      </w:r>
    </w:p>
    <w:p w14:paraId="1D60F071" w14:textId="77777777" w:rsidR="003B573F" w:rsidRPr="003B573F" w:rsidRDefault="003B573F" w:rsidP="003B573F">
      <w:pPr>
        <w:pStyle w:val="Titre2"/>
        <w:spacing w:after="210"/>
        <w:rPr>
          <w:lang w:val="fr-FR"/>
        </w:rPr>
      </w:pPr>
      <w:r w:rsidRPr="003B573F">
        <w:rPr>
          <w:lang w:val="fr-FR"/>
        </w:rPr>
        <w:t>2.2 Respect des droits à la protection</w:t>
      </w:r>
    </w:p>
    <w:p w14:paraId="2AF4E6E9"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 xml:space="preserve">Tous les enfants et adultes vulnérables ont un droit égal à la protection contre les préjudices. Il est essentiel de leur donner les moyens de comprendre leurs droits en la matière, de les informer de ce qui est acceptable et des recours possibles en cas de problème ou d'inquiétude.  </w:t>
      </w:r>
    </w:p>
    <w:p w14:paraId="104B338B" w14:textId="77777777" w:rsidR="003B573F" w:rsidRPr="003B573F" w:rsidRDefault="003B573F" w:rsidP="000944CA">
      <w:pPr>
        <w:numPr>
          <w:ilvl w:val="0"/>
          <w:numId w:val="17"/>
        </w:numPr>
        <w:spacing w:after="30" w:line="268" w:lineRule="auto"/>
        <w:ind w:left="426" w:right="30" w:hanging="360"/>
        <w:jc w:val="both"/>
        <w:rPr>
          <w:lang w:val="fr-FR"/>
        </w:rPr>
      </w:pPr>
      <w:r w:rsidRPr="003B573F">
        <w:rPr>
          <w:lang w:val="fr-FR"/>
        </w:rPr>
        <w:t>Chacun a la responsabilité de soutenir la protection des enfants et des adultes vulnérables.</w:t>
      </w:r>
    </w:p>
    <w:p w14:paraId="30050622"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organisations ont un devoir de diligence envers les enfants et les adultes vulnérables avec lesquels elles travaillent, sont en contact ou sont affectés par leur travail et leurs activités.</w:t>
      </w:r>
    </w:p>
    <w:p w14:paraId="4BC90764"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Lorsqu'elles travaillent avec des partenaires, les organisations ont la responsabilité d'aider chaque partenaire à satisfaire aux exigences minimales en matière de protection.</w:t>
      </w:r>
    </w:p>
    <w:p w14:paraId="7A2D5447"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droits humains des enfants et des adultes vulnérables seront respectés et toutes les personnes avec lesquelles l'organisation entre en contact seront traitées avec respect et dignité, sans distinction d'âge, de handicap, de sexe, d'état civil, de race, de religion ou de conviction, ni d'orientation sexuelle.</w:t>
      </w:r>
    </w:p>
    <w:p w14:paraId="3807168A"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Aucune forme de discrimination, de harcèlement ou d'abus (physique, sexuel ou verbal), d'intimidation ou d'exploitation n'est acceptable.</w:t>
      </w:r>
    </w:p>
    <w:p w14:paraId="02F87198" w14:textId="77777777" w:rsidR="003B573F" w:rsidRPr="003B573F" w:rsidRDefault="003B573F" w:rsidP="000944CA">
      <w:pPr>
        <w:numPr>
          <w:ilvl w:val="0"/>
          <w:numId w:val="17"/>
        </w:numPr>
        <w:spacing w:after="161" w:line="268" w:lineRule="auto"/>
        <w:ind w:left="426" w:right="30" w:hanging="360"/>
        <w:jc w:val="both"/>
        <w:rPr>
          <w:lang w:val="fr-FR"/>
        </w:rPr>
      </w:pPr>
      <w:r w:rsidRPr="003B573F">
        <w:rPr>
          <w:lang w:val="fr-FR"/>
        </w:rPr>
        <w:t>Les décisions relatives à la protection de l'enfant ou de l'adulte vulnérable seront guidées par l'intérêt supérieur de l'enfant ou de l'adulte vulnérable.</w:t>
      </w:r>
    </w:p>
    <w:p w14:paraId="102A964F" w14:textId="77777777" w:rsidR="003B573F" w:rsidRPr="003B573F" w:rsidRDefault="003B573F" w:rsidP="003B573F">
      <w:pPr>
        <w:spacing w:after="161" w:line="268" w:lineRule="auto"/>
        <w:ind w:left="426" w:right="30"/>
        <w:jc w:val="both"/>
        <w:rPr>
          <w:lang w:val="fr-FR"/>
        </w:rPr>
      </w:pPr>
    </w:p>
    <w:p w14:paraId="4CD5101F" w14:textId="77777777" w:rsidR="003B573F" w:rsidRPr="003B573F" w:rsidRDefault="003B573F" w:rsidP="003B573F">
      <w:pPr>
        <w:pStyle w:val="Titre2"/>
        <w:spacing w:after="241"/>
        <w:rPr>
          <w:lang w:val="fr-FR"/>
        </w:rPr>
      </w:pPr>
      <w:r w:rsidRPr="003B573F">
        <w:rPr>
          <w:lang w:val="fr-FR"/>
        </w:rPr>
        <w:t>2.3 Tolérance zéro à l'égard des abus et de l'exploitation</w:t>
      </w:r>
    </w:p>
    <w:p w14:paraId="24D84151"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 Consortium Malaria applique une politique de tolérance zéro en matière d'abus et d'exploitation. [Aucun abus de la part du personnel et des partenaires du Consortium Malaria ne sera toléré, et tout cas sera traité conformément aux procédures disciplinaires du Consortium Malaria et signalé aux autorités locales].</w:t>
      </w:r>
    </w:p>
    <w:p w14:paraId="174E81EA" w14:textId="77777777" w:rsidR="003B573F" w:rsidRPr="003B573F" w:rsidRDefault="003B573F" w:rsidP="000944CA">
      <w:pPr>
        <w:numPr>
          <w:ilvl w:val="0"/>
          <w:numId w:val="18"/>
        </w:numPr>
        <w:spacing w:after="50" w:line="268" w:lineRule="auto"/>
        <w:ind w:left="426" w:right="135" w:hanging="360"/>
        <w:jc w:val="both"/>
        <w:rPr>
          <w:lang w:val="fr-FR"/>
        </w:rPr>
      </w:pPr>
      <w:r w:rsidRPr="003B573F">
        <w:rPr>
          <w:lang w:val="fr-FR"/>
        </w:rPr>
        <w:t>L'organisation est ouverte et transparente. Les problèmes de protection des enfants et des adultes vulnérables seront soulevés et discutés, les mauvaises pratiques et les comportements inappropriés seront dénoncés et traités, et les mesures de protection seront continuellement revues et renforcées afin de garantir que l'organisation reste responsable envers les enfants et les adultes vulnérables.</w:t>
      </w:r>
    </w:p>
    <w:p w14:paraId="39DABE68"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Les responsables ont la responsabilité particulière de maintenir les normes les plus élevées, de donner le bon exemple et de créer un environnement de travail qui soutient et responsabilise le personnel. Il leur incombe de comprendre et de promouvoir la politique en vigueur. Ils doivent tout mettre en œuvre pour prévenir, signaler et traiter de manière appropriée toute préoccupation ou infraction potentielle à cette politique.</w:t>
      </w:r>
    </w:p>
    <w:p w14:paraId="17C771CD" w14:textId="77777777" w:rsidR="003B573F" w:rsidRPr="003B573F" w:rsidRDefault="003B573F" w:rsidP="000944CA">
      <w:pPr>
        <w:numPr>
          <w:ilvl w:val="0"/>
          <w:numId w:val="18"/>
        </w:numPr>
        <w:spacing w:after="53" w:line="268" w:lineRule="auto"/>
        <w:ind w:left="426" w:right="135" w:hanging="360"/>
        <w:jc w:val="both"/>
        <w:rPr>
          <w:lang w:val="fr-FR"/>
        </w:rPr>
      </w:pPr>
      <w:r w:rsidRPr="003B573F">
        <w:rPr>
          <w:lang w:val="fr-FR"/>
        </w:rPr>
        <w:t>La tolérance zéro s'applique aux comportements inappropriés, qu'un incident avéré se produise pendant ou en dehors des heures de travail.</w:t>
      </w:r>
    </w:p>
    <w:p w14:paraId="59658D07" w14:textId="77777777" w:rsidR="003B573F" w:rsidRPr="003B573F" w:rsidRDefault="003B573F" w:rsidP="000944CA">
      <w:pPr>
        <w:numPr>
          <w:ilvl w:val="0"/>
          <w:numId w:val="18"/>
        </w:numPr>
        <w:spacing w:after="505" w:line="268" w:lineRule="auto"/>
        <w:ind w:left="426" w:right="135" w:hanging="360"/>
        <w:jc w:val="both"/>
        <w:rPr>
          <w:lang w:val="fr-FR"/>
        </w:rPr>
      </w:pPr>
      <w:r w:rsidRPr="003B573F">
        <w:rPr>
          <w:lang w:val="fr-FR"/>
        </w:rPr>
        <w:t xml:space="preserve">L’approche de protection du Malaria Consortium prévaut à toutes les étapes de nos opérations, projets et activités, garantissant ainsi que l’organisation ne porte pas atteinte aux enfants et aux adultes vulnérables.  </w:t>
      </w:r>
    </w:p>
    <w:p w14:paraId="27E0314B" w14:textId="77777777" w:rsidR="003B573F" w:rsidRPr="003B573F" w:rsidRDefault="003B573F" w:rsidP="003B573F">
      <w:pPr>
        <w:pStyle w:val="Titre1"/>
        <w:tabs>
          <w:tab w:val="center" w:pos="1435"/>
          <w:tab w:val="center" w:pos="2467"/>
        </w:tabs>
        <w:ind w:left="0"/>
        <w:rPr>
          <w:sz w:val="22"/>
          <w:lang w:val="fr-FR"/>
        </w:rPr>
      </w:pPr>
      <w:r w:rsidRPr="003B573F">
        <w:rPr>
          <w:sz w:val="22"/>
          <w:lang w:val="fr-FR"/>
        </w:rPr>
        <w:t>3 Portée</w:t>
      </w:r>
    </w:p>
    <w:p w14:paraId="5ECFC55D" w14:textId="77777777" w:rsidR="003B573F" w:rsidRPr="003B573F" w:rsidRDefault="003B573F" w:rsidP="003B573F">
      <w:pPr>
        <w:ind w:left="0" w:right="30"/>
        <w:rPr>
          <w:lang w:val="fr-FR"/>
        </w:rPr>
      </w:pPr>
      <w:r w:rsidRPr="003B573F">
        <w:rPr>
          <w:lang w:val="fr-FR"/>
        </w:rPr>
        <w:t xml:space="preserve">La présente politique s’applique à l’ensemble du personnel et des partenaires : administrateurs, consultants, prestataires, bénévoles, stagiaires, organismes partenaires, sous-bénéficiaires de subventions, intervenants communautaires et visiteurs de projets. Dans le cadre de cette politique, le terme « membres du personnel » désigne toutes ces catégories.  </w:t>
      </w:r>
    </w:p>
    <w:p w14:paraId="63D366B0" w14:textId="77777777" w:rsidR="003B573F" w:rsidRPr="003B573F" w:rsidRDefault="003B573F" w:rsidP="003B573F">
      <w:pPr>
        <w:pStyle w:val="Titre1"/>
        <w:tabs>
          <w:tab w:val="center" w:pos="1435"/>
          <w:tab w:val="center" w:pos="3507"/>
        </w:tabs>
        <w:ind w:left="0"/>
        <w:rPr>
          <w:sz w:val="22"/>
          <w:lang w:val="fr-FR"/>
        </w:rPr>
      </w:pPr>
      <w:r w:rsidRPr="003B573F">
        <w:rPr>
          <w:sz w:val="22"/>
          <w:lang w:val="fr-FR"/>
        </w:rPr>
        <w:t>4</w:t>
      </w:r>
      <w:r w:rsidRPr="003B573F">
        <w:rPr>
          <w:rFonts w:eastAsia="Arial"/>
          <w:sz w:val="22"/>
          <w:lang w:val="fr-FR"/>
        </w:rPr>
        <w:tab/>
      </w:r>
      <w:r w:rsidRPr="003B573F">
        <w:rPr>
          <w:sz w:val="22"/>
          <w:lang w:val="fr-FR"/>
        </w:rPr>
        <w:t>Définitions et termes</w:t>
      </w:r>
    </w:p>
    <w:p w14:paraId="401748FA" w14:textId="77777777" w:rsidR="003B573F" w:rsidRPr="003B573F" w:rsidRDefault="003B573F" w:rsidP="003B573F">
      <w:pPr>
        <w:ind w:left="0" w:right="30"/>
        <w:rPr>
          <w:lang w:val="fr-FR"/>
        </w:rPr>
      </w:pPr>
      <w:r w:rsidRPr="003B573F">
        <w:rPr>
          <w:lang w:val="fr-FR"/>
        </w:rPr>
        <w:t xml:space="preserve">Les définitions suivantes seront utilisées tout au long de la présente politique. D'autres définitions figurent à l'annexe I.  </w:t>
      </w:r>
    </w:p>
    <w:p w14:paraId="58576CE5" w14:textId="77777777" w:rsidR="003B573F" w:rsidRPr="003B573F" w:rsidRDefault="003B573F" w:rsidP="003B573F">
      <w:pPr>
        <w:ind w:left="0" w:right="30"/>
        <w:rPr>
          <w:rFonts w:ascii="Calibri" w:eastAsia="Calibri" w:hAnsi="Calibri" w:cs="Calibri"/>
          <w:b/>
          <w:lang w:val="fr-FR"/>
        </w:rPr>
      </w:pPr>
    </w:p>
    <w:p w14:paraId="2CF9715F"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Enfant:</w:t>
      </w:r>
      <w:r w:rsidRPr="003B573F">
        <w:rPr>
          <w:lang w:val="fr-FR"/>
        </w:rPr>
        <w:t>Cette</w:t>
      </w:r>
      <w:proofErr w:type="spellEnd"/>
      <w:proofErr w:type="gramEnd"/>
      <w:r w:rsidRPr="003B573F">
        <w:rPr>
          <w:lang w:val="fr-FR"/>
        </w:rPr>
        <w:t xml:space="preserve"> politique considère comme enfant toute personne âgée de moins de 18 ans, indépendamment des définitions locales alternatives.  </w:t>
      </w:r>
    </w:p>
    <w:p w14:paraId="787F1DBA"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Protection</w:t>
      </w:r>
      <w:r w:rsidRPr="003B573F">
        <w:rPr>
          <w:lang w:val="fr-FR"/>
        </w:rPr>
        <w:t>La</w:t>
      </w:r>
      <w:proofErr w:type="spellEnd"/>
      <w:r w:rsidRPr="003B573F">
        <w:rPr>
          <w:lang w:val="fr-FR"/>
        </w:rPr>
        <w:t xml:space="preserve"> protection comprend la garantie que les droits fondamentaux, le bien-être et la sécurité physique des individus soient reconnus, sauvegardés et protégés conformément aux normes internationales.</w:t>
      </w:r>
    </w:p>
    <w:p w14:paraId="3FA46F11" w14:textId="77777777" w:rsidR="003B573F" w:rsidRPr="003B573F" w:rsidRDefault="003B573F" w:rsidP="003B573F">
      <w:pPr>
        <w:ind w:left="0" w:right="135"/>
        <w:rPr>
          <w:lang w:val="fr-FR"/>
        </w:rPr>
      </w:pPr>
      <w:r w:rsidRPr="003B573F">
        <w:rPr>
          <w:rFonts w:ascii="Calibri" w:eastAsia="Calibri" w:hAnsi="Calibri" w:cs="Calibri"/>
          <w:b/>
          <w:lang w:val="fr-FR"/>
        </w:rPr>
        <w:t>Protection</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protection des personnes vulnérables désigne l'ensemble des politiques et des actions entreprises pour protéger les enfants et les adultes vulnérables en atténuant les risques, en répondant aux cas et en les signalant, afin de garantir qu'aucun préjudice ne résulte de l'association avec l'organisation.   </w:t>
      </w:r>
    </w:p>
    <w:p w14:paraId="2245BAD1" w14:textId="77777777" w:rsidR="003B573F" w:rsidRPr="003B573F" w:rsidRDefault="003B573F" w:rsidP="003B573F">
      <w:pPr>
        <w:ind w:left="0" w:right="136"/>
        <w:rPr>
          <w:lang w:val="fr-FR"/>
        </w:rPr>
      </w:pPr>
      <w:r w:rsidRPr="003B573F">
        <w:rPr>
          <w:rFonts w:ascii="Calibri" w:eastAsia="Calibri" w:hAnsi="Calibri" w:cs="Calibri"/>
          <w:b/>
          <w:lang w:val="fr-FR"/>
        </w:rPr>
        <w:t>Exploitation sexuelle</w:t>
      </w:r>
      <w:proofErr w:type="gramStart"/>
      <w:r w:rsidRPr="003B573F">
        <w:rPr>
          <w:rFonts w:ascii="Calibri" w:eastAsia="Calibri" w:hAnsi="Calibri" w:cs="Calibri"/>
          <w:b/>
          <w:lang w:val="fr-FR"/>
        </w:rPr>
        <w:t xml:space="preserve"> :</w:t>
      </w:r>
      <w:r w:rsidRPr="003B573F">
        <w:rPr>
          <w:lang w:val="fr-FR"/>
        </w:rPr>
        <w:t>L'abus</w:t>
      </w:r>
      <w:proofErr w:type="gramEnd"/>
      <w:r w:rsidRPr="003B573F">
        <w:rPr>
          <w:lang w:val="fr-FR"/>
        </w:rPr>
        <w:t xml:space="preserve"> de vulnérabilité, de pouvoir inégal ou de confiance à des fins sexuelles </w:t>
      </w:r>
      <w:proofErr w:type="gramStart"/>
      <w:r w:rsidRPr="003B573F">
        <w:rPr>
          <w:lang w:val="fr-FR"/>
        </w:rPr>
        <w:t>est</w:t>
      </w:r>
      <w:proofErr w:type="gramEnd"/>
      <w:r w:rsidRPr="003B573F">
        <w:rPr>
          <w:lang w:val="fr-FR"/>
        </w:rPr>
        <w:t xml:space="preserve"> un délit ; cela inclut le fait de tirer profit financièrement, socialement ou politiquement de l'exploitation sexuelle d'autrui. La prostitution, la traite des êtres humains à des fins d'exploitation sexuelle, l'esclavage moderne et l'exploitation sexuelle en sont quelques exemples.  </w:t>
      </w:r>
    </w:p>
    <w:p w14:paraId="681C9D05" w14:textId="77777777" w:rsidR="003B573F" w:rsidRPr="003B573F" w:rsidRDefault="003B573F" w:rsidP="003B573F">
      <w:pPr>
        <w:spacing w:after="508"/>
        <w:ind w:left="0" w:right="135"/>
        <w:rPr>
          <w:lang w:val="fr-FR"/>
        </w:rPr>
      </w:pPr>
      <w:r w:rsidRPr="003B573F">
        <w:rPr>
          <w:rFonts w:ascii="Calibri" w:eastAsia="Calibri" w:hAnsi="Calibri" w:cs="Calibri"/>
          <w:b/>
          <w:lang w:val="fr-FR"/>
        </w:rPr>
        <w:t xml:space="preserve">Adulte </w:t>
      </w:r>
      <w:proofErr w:type="gramStart"/>
      <w:r w:rsidRPr="003B573F">
        <w:rPr>
          <w:rFonts w:ascii="Calibri" w:eastAsia="Calibri" w:hAnsi="Calibri" w:cs="Calibri"/>
          <w:b/>
          <w:lang w:val="fr-FR"/>
        </w:rPr>
        <w:t>vulnérable</w:t>
      </w:r>
      <w:r w:rsidRPr="003B573F">
        <w:rPr>
          <w:lang w:val="fr-FR"/>
        </w:rPr>
        <w:t>:</w:t>
      </w:r>
      <w:proofErr w:type="gramEnd"/>
      <w:r w:rsidRPr="003B573F">
        <w:rPr>
          <w:lang w:val="fr-FR"/>
        </w:rPr>
        <w:t xml:space="preserve"> est définie comme une personne âgée de plus de 18 ans incapable de prendre soin d'elle-même / de se protéger contre les préjudices ou l'exploitation ; ou qui, en raison de son sexe, de sa santé mentale ou physique, de son handicap ou à la suite de catastrophes et de conflits, est considérée comme étant à risque d'être maltraitée.</w:t>
      </w:r>
    </w:p>
    <w:p w14:paraId="2CC0B264" w14:textId="77777777" w:rsidR="003B573F" w:rsidRPr="003B573F" w:rsidRDefault="003B573F" w:rsidP="003B573F">
      <w:pPr>
        <w:pStyle w:val="Titre1"/>
        <w:tabs>
          <w:tab w:val="center" w:pos="1435"/>
          <w:tab w:val="center" w:pos="3145"/>
        </w:tabs>
        <w:ind w:left="0"/>
        <w:rPr>
          <w:sz w:val="22"/>
          <w:lang w:val="fr-FR"/>
        </w:rPr>
      </w:pPr>
      <w:r w:rsidRPr="003B573F">
        <w:rPr>
          <w:sz w:val="22"/>
          <w:lang w:val="fr-FR"/>
        </w:rPr>
        <w:t>5</w:t>
      </w:r>
      <w:r w:rsidRPr="003B573F">
        <w:rPr>
          <w:rFonts w:eastAsia="Arial"/>
          <w:sz w:val="22"/>
          <w:lang w:val="fr-FR"/>
        </w:rPr>
        <w:tab/>
      </w:r>
      <w:r w:rsidRPr="003B573F">
        <w:rPr>
          <w:sz w:val="22"/>
          <w:lang w:val="fr-FR"/>
        </w:rPr>
        <w:t xml:space="preserve">Mise en œuvre  </w:t>
      </w:r>
    </w:p>
    <w:p w14:paraId="77887D8B" w14:textId="77777777" w:rsidR="003B573F" w:rsidRPr="003B573F" w:rsidRDefault="003B573F" w:rsidP="003B573F">
      <w:pPr>
        <w:ind w:left="0" w:right="30"/>
        <w:rPr>
          <w:lang w:val="fr-FR"/>
        </w:rPr>
      </w:pPr>
      <w:r w:rsidRPr="003B573F">
        <w:rPr>
          <w:lang w:val="fr-FR"/>
        </w:rPr>
        <w:t>Le Consortium contre le paludisme s’efforcera de réduire les risques d’abus et d’exploitation des enfants et des adultes vulnérables par son personnel et ses partenaires en suivant les procédures décrites ci-dessous.</w:t>
      </w:r>
    </w:p>
    <w:p w14:paraId="4A4527D2" w14:textId="77777777" w:rsidR="003B573F" w:rsidRPr="003B573F" w:rsidRDefault="003B573F" w:rsidP="003B573F">
      <w:pPr>
        <w:spacing w:after="389"/>
        <w:ind w:left="0" w:right="136"/>
        <w:rPr>
          <w:lang w:val="fr-FR"/>
        </w:rPr>
      </w:pPr>
    </w:p>
    <w:p w14:paraId="5A157389" w14:textId="77777777" w:rsidR="003B573F" w:rsidRPr="003B573F" w:rsidRDefault="003B573F" w:rsidP="003B573F">
      <w:pPr>
        <w:spacing w:after="389"/>
        <w:ind w:left="0" w:right="136"/>
        <w:rPr>
          <w:lang w:val="fr-FR"/>
        </w:rPr>
      </w:pPr>
      <w:r w:rsidRPr="003B573F">
        <w:rPr>
          <w:lang w:val="fr-FR"/>
        </w:rPr>
        <w:t>Dans chaque pays où Malaria Consortium est présent, le directeur pays fait office de référent protection des personnes vulnérables. Au Royaume-Uni, ce référent est le directeur des ressources humaines. Le référent protection des personnes vulnérables est le premier interlocuteur pour toute question relative à la protection des personnes vulnérables et accompagne le personnel dans la compréhension des responsabilités de Malaria Consortium en la matière. Un administrateur désigné fait office de référent protection des personnes vulnérables au sein de l'organisation et supervise la mise en œuvre de cette politique.</w:t>
      </w:r>
    </w:p>
    <w:p w14:paraId="03FE3D38" w14:textId="77777777" w:rsidR="003B573F" w:rsidRDefault="003B573F" w:rsidP="000944CA">
      <w:pPr>
        <w:pStyle w:val="Titre2"/>
        <w:numPr>
          <w:ilvl w:val="1"/>
          <w:numId w:val="6"/>
        </w:numPr>
        <w:ind w:left="360"/>
      </w:pPr>
      <w:proofErr w:type="spellStart"/>
      <w:r>
        <w:t>Prévention</w:t>
      </w:r>
      <w:proofErr w:type="spellEnd"/>
    </w:p>
    <w:p w14:paraId="4B7F36C7" w14:textId="77777777" w:rsidR="003B573F" w:rsidRDefault="003B573F" w:rsidP="003B573F">
      <w:pPr>
        <w:pStyle w:val="Titre3"/>
        <w:numPr>
          <w:ilvl w:val="0"/>
          <w:numId w:val="0"/>
        </w:numPr>
        <w:tabs>
          <w:tab w:val="left" w:pos="720"/>
        </w:tabs>
      </w:pPr>
    </w:p>
    <w:p w14:paraId="6A655B4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5.1.1 Évaluation des risques et conception du programme</w:t>
      </w:r>
    </w:p>
    <w:p w14:paraId="4D6C0E68" w14:textId="77777777" w:rsidR="003B573F" w:rsidRPr="003B573F" w:rsidRDefault="003B573F" w:rsidP="003B573F">
      <w:pPr>
        <w:ind w:left="0" w:right="135"/>
        <w:rPr>
          <w:lang w:val="fr-FR"/>
        </w:rPr>
      </w:pPr>
      <w:r w:rsidRPr="003B573F">
        <w:rPr>
          <w:lang w:val="fr-FR"/>
        </w:rPr>
        <w:t xml:space="preserve">Le Consortium contre le paludisme conçoit ses programmes en tenant compte des </w:t>
      </w:r>
      <w:proofErr w:type="gramStart"/>
      <w:r w:rsidRPr="003B573F">
        <w:rPr>
          <w:lang w:val="fr-FR"/>
        </w:rPr>
        <w:t>risques potentiels</w:t>
      </w:r>
      <w:proofErr w:type="gramEnd"/>
      <w:r w:rsidRPr="003B573F">
        <w:rPr>
          <w:lang w:val="fr-FR"/>
        </w:rPr>
        <w:t xml:space="preserve"> pour les enfants et les adultes vulnérables et met en œuvre des mesures pour minimiser tout risque </w:t>
      </w:r>
      <w:proofErr w:type="gramStart"/>
      <w:r w:rsidRPr="003B573F">
        <w:rPr>
          <w:lang w:val="fr-FR"/>
        </w:rPr>
        <w:t>identifié</w:t>
      </w:r>
      <w:proofErr w:type="gramEnd"/>
      <w:r w:rsidRPr="003B573F">
        <w:rPr>
          <w:lang w:val="fr-FR"/>
        </w:rPr>
        <w:t xml:space="preserve">. Ces risques peuvent être intentionnels ou non, et provenir du personnel, des bénévoles, des fournisseurs ou de toute autre personne associée au Consortium. Ils peuvent également être accidentels, </w:t>
      </w:r>
      <w:proofErr w:type="gramStart"/>
      <w:r w:rsidRPr="003B573F">
        <w:rPr>
          <w:lang w:val="fr-FR"/>
        </w:rPr>
        <w:t>comme par exemple</w:t>
      </w:r>
      <w:proofErr w:type="gramEnd"/>
      <w:r w:rsidRPr="003B573F">
        <w:rPr>
          <w:lang w:val="fr-FR"/>
        </w:rPr>
        <w:t xml:space="preserve"> une activité où les mères sont censées laisser leurs enfants sans surveillance à la maison. Le Consortium intègre systématiquement la protection des personnes vulnérables dans toute évaluation des risques standard réalisée lors de la conception d'un nouveau projet (voir l'annexe III, Liste de contrôle pour l'évaluation des risques liés à la protection des personnes vulnérables). Tous les projets approuvés font l'objet d'une évaluation des </w:t>
      </w:r>
      <w:proofErr w:type="gramStart"/>
      <w:r w:rsidRPr="003B573F">
        <w:rPr>
          <w:lang w:val="fr-FR"/>
        </w:rPr>
        <w:t>risques potentiels</w:t>
      </w:r>
      <w:proofErr w:type="gramEnd"/>
      <w:r w:rsidRPr="003B573F">
        <w:rPr>
          <w:lang w:val="fr-FR"/>
        </w:rPr>
        <w:t xml:space="preserve"> pour les enfants et les adultes vulnérables, et des stratégies d'atténuation sont élaborées. Les chefs de projet sont responsables de la réalisation d'une évaluation des risques liés à la protection des personnes vulnérables pour chacun de leurs projets et veillent à la mise en œuvre de la politique en vigueur.</w:t>
      </w:r>
    </w:p>
    <w:p w14:paraId="45719488" w14:textId="77777777" w:rsidR="003B573F" w:rsidRPr="003B573F" w:rsidRDefault="003B573F" w:rsidP="003B573F">
      <w:pPr>
        <w:ind w:left="0" w:right="135"/>
        <w:rPr>
          <w:lang w:val="fr-FR"/>
        </w:rPr>
      </w:pPr>
    </w:p>
    <w:p w14:paraId="315BFCB3" w14:textId="77777777" w:rsidR="003B573F" w:rsidRPr="003B573F" w:rsidRDefault="003B573F" w:rsidP="003B573F">
      <w:pPr>
        <w:ind w:left="0" w:right="135"/>
        <w:rPr>
          <w:lang w:val="fr-FR"/>
        </w:rPr>
      </w:pPr>
      <w:r w:rsidRPr="003B573F">
        <w:rPr>
          <w:lang w:val="fr-FR"/>
        </w:rPr>
        <w:t>Une fois la liste de contrôle d'évaluation des risques liés à la protection des personnes (Annexe III) complétée, le/la responsable de projet/programme doit se concerter avec le/la directeur/directrice pays ou régional(e) (en tant que référent(e) protection des personnes) afin d'examiner les risques et les scores obtenus. Un niveau de risque doit être défini pour chaque description de poste.</w:t>
      </w:r>
      <w:r w:rsidRPr="003B573F">
        <w:rPr>
          <w:color w:val="007C71"/>
          <w:sz w:val="32"/>
          <w:lang w:val="fr-FR"/>
        </w:rPr>
        <w:t xml:space="preserve"> </w:t>
      </w:r>
      <w:r w:rsidRPr="003B573F">
        <w:rPr>
          <w:rFonts w:ascii="Calibri" w:eastAsia="Calibri" w:hAnsi="Calibri" w:cs="Calibri"/>
          <w:b/>
          <w:lang w:val="fr-FR"/>
        </w:rPr>
        <w:t>Niveaux de risque de protection du Consortium contre le paludisme (Annexe II</w:t>
      </w:r>
      <w:proofErr w:type="gramStart"/>
      <w:r w:rsidRPr="003B573F">
        <w:rPr>
          <w:rFonts w:ascii="Calibri" w:eastAsia="Calibri" w:hAnsi="Calibri" w:cs="Calibri"/>
          <w:b/>
          <w:lang w:val="fr-FR"/>
        </w:rPr>
        <w:t>).</w:t>
      </w:r>
      <w:r w:rsidRPr="003B573F">
        <w:rPr>
          <w:lang w:val="fr-FR"/>
        </w:rPr>
        <w:t>Les</w:t>
      </w:r>
      <w:proofErr w:type="gramEnd"/>
      <w:r w:rsidRPr="003B573F">
        <w:rPr>
          <w:lang w:val="fr-FR"/>
        </w:rPr>
        <w:t xml:space="preserve"> directeurs pays ou régionaux sont responsables de veiller à ce que toutes les descriptions de poste reflètent le niveau de risque associé à chaque fonction et que les mesures d'atténuation des risques soient rédigées, approuvées et signées par le directeur des programmes régionaux et le directeur des ressources humaines. L'attribution du niveau de risque approprié à chaque description de poste sera évaluée dans le cadre du processus d'évaluation des emplois.</w:t>
      </w:r>
    </w:p>
    <w:p w14:paraId="30FA29F5" w14:textId="77777777" w:rsidR="003B573F" w:rsidRPr="003B573F" w:rsidRDefault="003B573F" w:rsidP="003B573F">
      <w:pPr>
        <w:pStyle w:val="Titre3"/>
        <w:numPr>
          <w:ilvl w:val="0"/>
          <w:numId w:val="0"/>
        </w:numPr>
        <w:tabs>
          <w:tab w:val="left" w:pos="720"/>
        </w:tabs>
        <w:ind w:left="360" w:hanging="360"/>
        <w:rPr>
          <w:lang w:val="fr-FR"/>
        </w:rPr>
      </w:pPr>
    </w:p>
    <w:p w14:paraId="0828680F"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5.1.2 Recrutement et sélection</w:t>
      </w:r>
    </w:p>
    <w:p w14:paraId="112CC8F1" w14:textId="77777777" w:rsidR="003B573F" w:rsidRPr="003B573F" w:rsidRDefault="003B573F" w:rsidP="003B573F">
      <w:pPr>
        <w:ind w:left="0" w:right="137"/>
        <w:rPr>
          <w:lang w:val="fr-FR"/>
        </w:rPr>
      </w:pPr>
      <w:r w:rsidRPr="003B573F">
        <w:rPr>
          <w:lang w:val="fr-FR"/>
        </w:rPr>
        <w:t xml:space="preserve">L'organisation a mis en place des directives couvrant le processus de recrutement de tout le personnel, qui peuvent être consultées dans </w:t>
      </w:r>
      <w:proofErr w:type="spellStart"/>
      <w:r w:rsidRPr="003B573F">
        <w:rPr>
          <w:lang w:val="fr-FR"/>
        </w:rPr>
        <w:t>le</w:t>
      </w:r>
      <w:r w:rsidRPr="003B573F">
        <w:rPr>
          <w:color w:val="008080"/>
          <w:lang w:val="fr-FR"/>
        </w:rPr>
        <w:t>Politique</w:t>
      </w:r>
      <w:proofErr w:type="spellEnd"/>
      <w:r w:rsidRPr="003B573F">
        <w:rPr>
          <w:color w:val="008080"/>
          <w:lang w:val="fr-FR"/>
        </w:rPr>
        <w:t xml:space="preserve"> et procédure de </w:t>
      </w:r>
      <w:proofErr w:type="spellStart"/>
      <w:r w:rsidRPr="003B573F">
        <w:rPr>
          <w:color w:val="008080"/>
          <w:lang w:val="fr-FR"/>
        </w:rPr>
        <w:t>recrutement</w:t>
      </w:r>
      <w:r w:rsidRPr="003B573F">
        <w:rPr>
          <w:lang w:val="fr-FR"/>
        </w:rPr>
        <w:t>Les</w:t>
      </w:r>
      <w:proofErr w:type="spellEnd"/>
      <w:r w:rsidRPr="003B573F">
        <w:rPr>
          <w:lang w:val="fr-FR"/>
        </w:rPr>
        <w:t xml:space="preserve"> directives de recrutement seront régulièrement revues et mises à jour afin de garantir qu'elles reflètent fidèlement les normes de « recrutement sûr » et de sélection.</w:t>
      </w:r>
    </w:p>
    <w:p w14:paraId="7E256F95" w14:textId="77777777" w:rsidR="003B573F" w:rsidRPr="003B573F" w:rsidRDefault="003B573F" w:rsidP="003B573F">
      <w:pPr>
        <w:pStyle w:val="Titre3"/>
        <w:numPr>
          <w:ilvl w:val="0"/>
          <w:numId w:val="0"/>
        </w:numPr>
        <w:tabs>
          <w:tab w:val="left" w:pos="720"/>
        </w:tabs>
        <w:ind w:left="360" w:hanging="360"/>
        <w:rPr>
          <w:lang w:val="fr-FR"/>
        </w:rPr>
      </w:pPr>
    </w:p>
    <w:p w14:paraId="7D36A38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5.1.3 Contrôles</w:t>
      </w:r>
    </w:p>
    <w:p w14:paraId="342BA026" w14:textId="77777777" w:rsidR="003B573F" w:rsidRPr="003B573F" w:rsidRDefault="003B573F" w:rsidP="003B573F">
      <w:pPr>
        <w:ind w:left="0" w:right="135"/>
        <w:rPr>
          <w:lang w:val="fr-FR"/>
        </w:rPr>
      </w:pPr>
      <w:r w:rsidRPr="003B573F">
        <w:rPr>
          <w:lang w:val="fr-FR"/>
        </w:rPr>
        <w:t xml:space="preserve">La politique de recrutement du Malaria Consortium exige la réception d'au moins deux références indépendantes, dont l'une doit provenir de votre employeur le plus récent. Tout membre du personnel recruté par l'organisation devra remplir une déclaration sur l'honneur concernant ses condamnations pénales. Dans la mesure du possible, l'organisation effectue des vérifications auprès du Disclosure and </w:t>
      </w:r>
      <w:proofErr w:type="spellStart"/>
      <w:r w:rsidRPr="003B573F">
        <w:rPr>
          <w:lang w:val="fr-FR"/>
        </w:rPr>
        <w:t>Barring</w:t>
      </w:r>
      <w:proofErr w:type="spellEnd"/>
      <w:r w:rsidRPr="003B573F">
        <w:rPr>
          <w:lang w:val="fr-FR"/>
        </w:rPr>
        <w:t xml:space="preserve"> Service (DBS) ou des vérifications de sécurité locales lorsqu'elles existent et que l'organisation est légalement autorisée à demander ces informations.</w:t>
      </w:r>
    </w:p>
    <w:p w14:paraId="08AB9744" w14:textId="77777777" w:rsidR="003B573F" w:rsidRPr="003B573F" w:rsidRDefault="003B573F" w:rsidP="003B573F">
      <w:pPr>
        <w:spacing w:line="256" w:lineRule="auto"/>
        <w:ind w:left="994"/>
        <w:rPr>
          <w:lang w:val="fr-FR"/>
        </w:rPr>
      </w:pPr>
      <w:r w:rsidRPr="003B573F">
        <w:rPr>
          <w:lang w:val="fr-FR"/>
        </w:rPr>
        <w:t xml:space="preserve"> </w:t>
      </w:r>
    </w:p>
    <w:p w14:paraId="39D6CDC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5.1.4 Accueil et formation</w:t>
      </w:r>
    </w:p>
    <w:p w14:paraId="00A1A02B" w14:textId="77777777" w:rsidR="003B573F" w:rsidRPr="003B573F" w:rsidRDefault="003B573F" w:rsidP="003B573F">
      <w:pPr>
        <w:ind w:left="0" w:right="134"/>
        <w:rPr>
          <w:lang w:val="fr-FR"/>
        </w:rPr>
      </w:pPr>
      <w:r w:rsidRPr="003B573F">
        <w:rPr>
          <w:lang w:val="fr-FR"/>
        </w:rPr>
        <w:t xml:space="preserve">L'organisation intègre la protection des personnes vulnérables à son processus d'intégration et dispense des formations à l'ensemble du personnel (et aux personnes associées à ses activités) afin de garantir qu'ils soient pleinement conscients de leurs responsabilités : protéger les enfants et les adultes vulnérables ; adopter un comportement approprié ; et signaler tout comportement préoccupant ou présumé d'exploitation ou d'abus. Le Consortium Malaria organisera des formations de recyclage pour tout le </w:t>
      </w:r>
      <w:proofErr w:type="spellStart"/>
      <w:proofErr w:type="gramStart"/>
      <w:r w:rsidRPr="003B573F">
        <w:rPr>
          <w:lang w:val="fr-FR"/>
        </w:rPr>
        <w:t>personnel.</w:t>
      </w:r>
      <w:r w:rsidRPr="003B573F">
        <w:rPr>
          <w:color w:val="009999"/>
          <w:lang w:val="fr-FR"/>
        </w:rPr>
        <w:t>Politique</w:t>
      </w:r>
      <w:proofErr w:type="spellEnd"/>
      <w:proofErr w:type="gramEnd"/>
      <w:r w:rsidRPr="003B573F">
        <w:rPr>
          <w:color w:val="009999"/>
          <w:lang w:val="fr-FR"/>
        </w:rPr>
        <w:t xml:space="preserve"> de </w:t>
      </w:r>
      <w:proofErr w:type="spellStart"/>
      <w:r w:rsidRPr="003B573F">
        <w:rPr>
          <w:color w:val="009999"/>
          <w:lang w:val="fr-FR"/>
        </w:rPr>
        <w:t>protection</w:t>
      </w:r>
      <w:r w:rsidRPr="003B573F">
        <w:rPr>
          <w:lang w:val="fr-FR"/>
        </w:rPr>
        <w:t>au</w:t>
      </w:r>
      <w:proofErr w:type="spellEnd"/>
      <w:r w:rsidRPr="003B573F">
        <w:rPr>
          <w:lang w:val="fr-FR"/>
        </w:rPr>
        <w:t xml:space="preserve"> moins tous les deux ans. Le/la responsable de projet ou de programme sera chargé(e) de présenter la politique aux communautés bénéficiaires, à la fois par écrit et oralement.</w:t>
      </w:r>
    </w:p>
    <w:p w14:paraId="538A46AB"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5.1.5 Information des communautés et réception des plaintes</w:t>
      </w:r>
    </w:p>
    <w:p w14:paraId="7AC5FF09" w14:textId="77777777" w:rsidR="003B573F" w:rsidRPr="003B573F" w:rsidRDefault="003B573F" w:rsidP="003B573F">
      <w:pPr>
        <w:ind w:left="0" w:right="136"/>
        <w:rPr>
          <w:lang w:val="fr-FR"/>
        </w:rPr>
      </w:pPr>
      <w:r w:rsidRPr="003B573F">
        <w:rPr>
          <w:lang w:val="fr-FR"/>
        </w:rPr>
        <w:t xml:space="preserve">Chaque bureau ou projet du Consortium contre le paludisme doit informer les communautés des comportements attendus du personnel et des partenaires du Consortium. Il convient de réfléchir aux moyens permettant aux membres de la communauté, y compris les enfants, de signaler tout comportement inapproprié du personnel. Cela pourrait inclure des boîtes à suggestions, des annonces régulières aux communautés (orales ou écrites), et de veiller à ce que le Guide des comportements de protection (Annexe IV) soit traduit dans toutes les langues concernées et disponible, dans la mesure du possible, dans un format illustré, adapté aux personnes ayant peu de connaissances en lecture et/ou aux enfants.  </w:t>
      </w:r>
    </w:p>
    <w:p w14:paraId="18D5FDAC" w14:textId="77777777" w:rsidR="003B573F" w:rsidRPr="003B573F" w:rsidRDefault="003B573F" w:rsidP="003B573F">
      <w:pPr>
        <w:ind w:left="0" w:right="136"/>
        <w:rPr>
          <w:lang w:val="fr-FR"/>
        </w:rPr>
      </w:pPr>
    </w:p>
    <w:p w14:paraId="64717DA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5.1.6 Réglementation des communications – Utilisation d’images et d’informations concernant les enfants et les adultes vulnérables</w:t>
      </w:r>
    </w:p>
    <w:p w14:paraId="70ED9AFF" w14:textId="77777777" w:rsidR="003B573F" w:rsidRPr="003B573F" w:rsidRDefault="003B573F" w:rsidP="003B573F">
      <w:pPr>
        <w:ind w:left="0" w:right="136"/>
        <w:rPr>
          <w:lang w:val="fr-FR"/>
        </w:rPr>
      </w:pPr>
      <w:r w:rsidRPr="003B573F">
        <w:rPr>
          <w:lang w:val="fr-FR"/>
        </w:rPr>
        <w:t>Le Consortium contre le paludisme reconnaît que les enfants et les adultes vulnérables peuvent être involontairement exposés à des risques par le biais d'images, de vidéos ou d'autres documents. Afin de minimiser tout risque pour les enfants, le Consortium veillera à ce que les mesures prises par l'organisation…</w:t>
      </w:r>
      <w:r w:rsidRPr="003B573F">
        <w:rPr>
          <w:color w:val="007C71"/>
          <w:lang w:val="fr-FR"/>
        </w:rPr>
        <w:t xml:space="preserve">Directives relatives à la photographie et au </w:t>
      </w:r>
      <w:proofErr w:type="spellStart"/>
      <w:r w:rsidRPr="003B573F">
        <w:rPr>
          <w:color w:val="007C71"/>
          <w:lang w:val="fr-FR"/>
        </w:rPr>
        <w:t>cinéma</w:t>
      </w:r>
      <w:r w:rsidRPr="003B573F">
        <w:rPr>
          <w:lang w:val="fr-FR"/>
        </w:rPr>
        <w:t>sont</w:t>
      </w:r>
      <w:proofErr w:type="spellEnd"/>
      <w:r w:rsidRPr="003B573F">
        <w:rPr>
          <w:lang w:val="fr-FR"/>
        </w:rPr>
        <w:t xml:space="preserve"> strictement respectées. Tous les chefs de projet sont responsables de la vérification des photographies et des films réalisés au cours de leur projet, avant leur diffusion publique, afin de détecter toute violation potentielle des droits </w:t>
      </w:r>
      <w:proofErr w:type="gramStart"/>
      <w:r w:rsidRPr="003B573F">
        <w:rPr>
          <w:lang w:val="fr-FR"/>
        </w:rPr>
        <w:t>d'</w:t>
      </w:r>
      <w:proofErr w:type="spellStart"/>
      <w:r w:rsidRPr="003B573F">
        <w:rPr>
          <w:lang w:val="fr-FR"/>
        </w:rPr>
        <w:t>auteur.</w:t>
      </w:r>
      <w:r w:rsidRPr="003B573F">
        <w:rPr>
          <w:color w:val="007C71"/>
          <w:lang w:val="fr-FR"/>
        </w:rPr>
        <w:t>Politique</w:t>
      </w:r>
      <w:proofErr w:type="spellEnd"/>
      <w:proofErr w:type="gramEnd"/>
      <w:r w:rsidRPr="003B573F">
        <w:rPr>
          <w:color w:val="007C71"/>
          <w:lang w:val="fr-FR"/>
        </w:rPr>
        <w:t xml:space="preserve"> de </w:t>
      </w:r>
      <w:proofErr w:type="spellStart"/>
      <w:r w:rsidRPr="003B573F">
        <w:rPr>
          <w:color w:val="007C71"/>
          <w:lang w:val="fr-FR"/>
        </w:rPr>
        <w:t>protection</w:t>
      </w:r>
      <w:r w:rsidRPr="003B573F">
        <w:rPr>
          <w:lang w:val="fr-FR"/>
        </w:rPr>
        <w:t>En</w:t>
      </w:r>
      <w:proofErr w:type="spellEnd"/>
      <w:r w:rsidRPr="003B573F">
        <w:rPr>
          <w:lang w:val="fr-FR"/>
        </w:rPr>
        <w:t xml:space="preserve"> cas de doute concernant une image, tout le personnel doit soumettre tout document impliquant des enfants à l'approbation du responsable des relations extérieures.  </w:t>
      </w:r>
    </w:p>
    <w:p w14:paraId="66601F19" w14:textId="77777777" w:rsidR="003B573F" w:rsidRPr="003B573F" w:rsidRDefault="003B573F" w:rsidP="003B573F">
      <w:pPr>
        <w:pStyle w:val="Titre3"/>
        <w:numPr>
          <w:ilvl w:val="0"/>
          <w:numId w:val="0"/>
        </w:numPr>
        <w:tabs>
          <w:tab w:val="left" w:pos="720"/>
        </w:tabs>
        <w:ind w:left="360" w:hanging="360"/>
        <w:rPr>
          <w:lang w:val="fr-FR"/>
        </w:rPr>
      </w:pPr>
    </w:p>
    <w:p w14:paraId="1095E2AB" w14:textId="77777777" w:rsidR="003B573F" w:rsidRPr="003B573F" w:rsidRDefault="003B573F" w:rsidP="003B573F">
      <w:pPr>
        <w:pStyle w:val="Titre3"/>
        <w:numPr>
          <w:ilvl w:val="0"/>
          <w:numId w:val="0"/>
        </w:numPr>
        <w:tabs>
          <w:tab w:val="left" w:pos="720"/>
        </w:tabs>
        <w:ind w:left="360" w:hanging="360"/>
        <w:rPr>
          <w:b w:val="0"/>
          <w:lang w:val="fr-FR"/>
        </w:rPr>
      </w:pPr>
      <w:r w:rsidRPr="003B573F">
        <w:rPr>
          <w:b w:val="0"/>
          <w:lang w:val="fr-FR"/>
        </w:rPr>
        <w:t>Réseaux sociaux</w:t>
      </w:r>
    </w:p>
    <w:p w14:paraId="612572C4" w14:textId="77777777" w:rsidR="003B573F" w:rsidRPr="003B573F" w:rsidRDefault="003B573F" w:rsidP="003B573F">
      <w:pPr>
        <w:spacing w:after="388"/>
        <w:ind w:left="0" w:right="136"/>
        <w:rPr>
          <w:lang w:val="fr-FR"/>
        </w:rPr>
      </w:pPr>
      <w:r w:rsidRPr="003B573F">
        <w:rPr>
          <w:lang w:val="fr-FR"/>
        </w:rPr>
        <w:t xml:space="preserve">Le Consortium contre le paludisme reconnaît que certains risques spécifiques aux enfants et aux adultes vulnérables peuvent survenir lorsque des membres du personnel utilisent des photos professionnelles sur leurs réseaux sociaux personnels. C’est pourquoi aucun membre du personnel, bénévole, administrateur, organisme, entreprise ou consultant employé par le Consortium contre le paludisme ne publiera de photos relatives aux activités de l’organisation sur ses réseaux sociaux personnels, tels que Facebook, Twitter et Instagram, sans l’autorisation expresse de la personne photographiée. Cette autorisation doit être obtenue conformément aux directives du Consortium contre le paludisme concernant le tournage d’enfants et d’adultes </w:t>
      </w:r>
      <w:proofErr w:type="spellStart"/>
      <w:proofErr w:type="gramStart"/>
      <w:r w:rsidRPr="003B573F">
        <w:rPr>
          <w:lang w:val="fr-FR"/>
        </w:rPr>
        <w:t>vulnérables.</w:t>
      </w:r>
      <w:r w:rsidRPr="003B573F">
        <w:rPr>
          <w:color w:val="007C71"/>
          <w:lang w:val="fr-FR"/>
        </w:rPr>
        <w:t>Directives</w:t>
      </w:r>
      <w:proofErr w:type="spellEnd"/>
      <w:proofErr w:type="gramEnd"/>
      <w:r w:rsidRPr="003B573F">
        <w:rPr>
          <w:color w:val="007C71"/>
          <w:lang w:val="fr-FR"/>
        </w:rPr>
        <w:t xml:space="preserve"> relatives à la photographie et au </w:t>
      </w:r>
      <w:proofErr w:type="spellStart"/>
      <w:r w:rsidRPr="003B573F">
        <w:rPr>
          <w:color w:val="007C71"/>
          <w:lang w:val="fr-FR"/>
        </w:rPr>
        <w:t>cinéma</w:t>
      </w:r>
      <w:r w:rsidRPr="003B573F">
        <w:rPr>
          <w:lang w:val="fr-FR"/>
        </w:rPr>
        <w:t>Toute</w:t>
      </w:r>
      <w:proofErr w:type="spellEnd"/>
      <w:r w:rsidRPr="003B573F">
        <w:rPr>
          <w:lang w:val="fr-FR"/>
        </w:rPr>
        <w:t xml:space="preserve"> photo ou tout film pris à des fins promotionnelles ou de reportage de projet doit faire l'objet d'un consentement éclairé du ou des contributeurs, obtenu et consigné conformément aux directives de </w:t>
      </w:r>
      <w:proofErr w:type="gramStart"/>
      <w:r w:rsidRPr="003B573F">
        <w:rPr>
          <w:lang w:val="fr-FR"/>
        </w:rPr>
        <w:t>l'</w:t>
      </w:r>
      <w:proofErr w:type="spellStart"/>
      <w:r w:rsidRPr="003B573F">
        <w:rPr>
          <w:lang w:val="fr-FR"/>
        </w:rPr>
        <w:t>organisation.</w:t>
      </w:r>
      <w:r w:rsidRPr="003B573F">
        <w:rPr>
          <w:color w:val="007C71"/>
          <w:lang w:val="fr-FR"/>
        </w:rPr>
        <w:t>Formulaire</w:t>
      </w:r>
      <w:proofErr w:type="spellEnd"/>
      <w:proofErr w:type="gramEnd"/>
      <w:r w:rsidRPr="003B573F">
        <w:rPr>
          <w:color w:val="007C71"/>
          <w:lang w:val="fr-FR"/>
        </w:rPr>
        <w:t xml:space="preserve"> de consentement des médias</w:t>
      </w:r>
      <w:r w:rsidRPr="003B573F">
        <w:rPr>
          <w:lang w:val="fr-FR"/>
        </w:rPr>
        <w:t>.</w:t>
      </w:r>
    </w:p>
    <w:p w14:paraId="74B0AF54" w14:textId="77777777" w:rsidR="003B573F" w:rsidRDefault="003B573F" w:rsidP="000944CA">
      <w:pPr>
        <w:pStyle w:val="Titre2"/>
        <w:numPr>
          <w:ilvl w:val="1"/>
          <w:numId w:val="6"/>
        </w:numPr>
        <w:ind w:left="360"/>
      </w:pPr>
      <w:r>
        <w:t>Responsabilités</w:t>
      </w:r>
    </w:p>
    <w:p w14:paraId="39431976" w14:textId="77777777" w:rsidR="003B573F" w:rsidRDefault="003B573F" w:rsidP="003B573F">
      <w:pPr>
        <w:pStyle w:val="Titre3"/>
        <w:numPr>
          <w:ilvl w:val="0"/>
          <w:numId w:val="0"/>
        </w:numPr>
        <w:tabs>
          <w:tab w:val="left" w:pos="720"/>
        </w:tabs>
        <w:ind w:left="360"/>
      </w:pPr>
    </w:p>
    <w:p w14:paraId="5E3485BA" w14:textId="77777777" w:rsidR="003B573F" w:rsidRDefault="003B573F" w:rsidP="003B573F">
      <w:pPr>
        <w:pStyle w:val="Titre3"/>
        <w:numPr>
          <w:ilvl w:val="0"/>
          <w:numId w:val="0"/>
        </w:numPr>
        <w:tabs>
          <w:tab w:val="left" w:pos="720"/>
        </w:tabs>
        <w:ind w:left="360" w:hanging="360"/>
      </w:pPr>
      <w:r>
        <w:t xml:space="preserve">5.2.1 Personnel et </w:t>
      </w:r>
      <w:proofErr w:type="spellStart"/>
      <w:r>
        <w:t>partenaires</w:t>
      </w:r>
      <w:proofErr w:type="spellEnd"/>
    </w:p>
    <w:p w14:paraId="1FFB23D0" w14:textId="77777777" w:rsidR="003B573F" w:rsidRPr="003B573F" w:rsidRDefault="003B573F" w:rsidP="003B573F">
      <w:pPr>
        <w:spacing w:after="218"/>
        <w:ind w:left="0" w:right="134"/>
        <w:rPr>
          <w:lang w:val="fr-FR"/>
        </w:rPr>
      </w:pPr>
      <w:r w:rsidRPr="003B573F">
        <w:rPr>
          <w:lang w:val="fr-FR"/>
        </w:rPr>
        <w:t>La protection des enfants et des adultes vulnérables passe notamment par la nécessité de s'assurer que tous les membres du personnel et les partenaires du Malaria Consortium comprennent clairement les comportements attendus d'eux lorsqu'ils sont en contact avec ces personnes. Tous les membres du personnel et les partenaires travaillant dans le cadre des programmes du Malaria Consortium ou s'y rendant sont tenus de lire et de respecter le Guide des comportements de protection figurant à l'annexe IV.</w:t>
      </w:r>
    </w:p>
    <w:p w14:paraId="0099A3FB" w14:textId="77777777" w:rsidR="003B573F" w:rsidRPr="003B573F" w:rsidRDefault="003B573F" w:rsidP="003B573F">
      <w:pPr>
        <w:spacing w:after="131"/>
        <w:ind w:left="0" w:right="30"/>
        <w:rPr>
          <w:lang w:val="fr-FR"/>
        </w:rPr>
      </w:pPr>
      <w:r w:rsidRPr="003B573F">
        <w:rPr>
          <w:lang w:val="fr-FR"/>
        </w:rPr>
        <w:t xml:space="preserve">En plus d'adhérer aux </w:t>
      </w:r>
      <w:proofErr w:type="spellStart"/>
      <w:r w:rsidRPr="003B573F">
        <w:rPr>
          <w:lang w:val="fr-FR"/>
        </w:rPr>
        <w:t>organisations</w:t>
      </w:r>
      <w:r w:rsidRPr="003B573F">
        <w:rPr>
          <w:color w:val="007C71"/>
          <w:lang w:val="fr-FR"/>
        </w:rPr>
        <w:t>Code</w:t>
      </w:r>
      <w:proofErr w:type="spellEnd"/>
      <w:r w:rsidRPr="003B573F">
        <w:rPr>
          <w:color w:val="007C71"/>
          <w:lang w:val="fr-FR"/>
        </w:rPr>
        <w:t xml:space="preserve"> de </w:t>
      </w:r>
      <w:proofErr w:type="spellStart"/>
      <w:r w:rsidRPr="003B573F">
        <w:rPr>
          <w:color w:val="007C71"/>
          <w:lang w:val="fr-FR"/>
        </w:rPr>
        <w:t>conduite</w:t>
      </w:r>
      <w:r w:rsidRPr="003B573F">
        <w:rPr>
          <w:lang w:val="fr-FR"/>
        </w:rPr>
        <w:t>L’ensemble</w:t>
      </w:r>
      <w:proofErr w:type="spellEnd"/>
      <w:r w:rsidRPr="003B573F">
        <w:rPr>
          <w:lang w:val="fr-FR"/>
        </w:rPr>
        <w:t xml:space="preserve"> du personnel et des personnes associées aux travaux du Malaria Consortium sont tenus de respecter les normes décrites ci-dessous. Ces normes visent à servir de guide aux membres du personnel pour prendre des décisions éthiques dans leur vie professionnelle, et parfois aussi dans leur vie privée. Tout en reconnaissant que les lois et coutumes locales peuvent varier d’un pays à l’autre, ces mesures sont fondées sur des normes internationales.   </w:t>
      </w:r>
    </w:p>
    <w:p w14:paraId="21347741"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Traiter tous les enfants et adultes vulnérables (et tous les bénéficiaires) avec équité, respect et intégrité, et être conscients du pouvoir qu'ils peuvent exercer sur les bénéficiaires du fait de leur engagement auprès du Malaria Consortium.</w:t>
      </w:r>
    </w:p>
    <w:p w14:paraId="74CFAC63" w14:textId="77777777" w:rsidR="003B573F" w:rsidRPr="003B573F" w:rsidRDefault="003B573F" w:rsidP="000944CA">
      <w:pPr>
        <w:numPr>
          <w:ilvl w:val="0"/>
          <w:numId w:val="19"/>
        </w:numPr>
        <w:spacing w:after="188" w:line="268" w:lineRule="auto"/>
        <w:ind w:left="426" w:right="30" w:hanging="360"/>
        <w:jc w:val="both"/>
        <w:rPr>
          <w:lang w:val="fr-FR"/>
        </w:rPr>
      </w:pPr>
      <w:r w:rsidRPr="003B573F">
        <w:rPr>
          <w:lang w:val="fr-FR"/>
        </w:rPr>
        <w:t>Agir de manière à protéger et à préserver les droits des enfants et des adultes vulnérables et à veiller à ce que leurs intérêts supérieurs soient prioritaires.</w:t>
      </w:r>
    </w:p>
    <w:p w14:paraId="5E154B03"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Protéger et utiliser de manière responsable les informations et les ressources. Cela implique de faire preuve de la plus grande prudence dans toutes les affaires officielles et de ne pas divulguer d'informations confidentielles concernant les bénéficiaires.</w:t>
      </w:r>
    </w:p>
    <w:p w14:paraId="71EB89AE" w14:textId="77777777" w:rsidR="003B573F" w:rsidRPr="003B573F" w:rsidRDefault="003B573F" w:rsidP="000944CA">
      <w:pPr>
        <w:numPr>
          <w:ilvl w:val="0"/>
          <w:numId w:val="19"/>
        </w:numPr>
        <w:spacing w:after="52" w:line="268" w:lineRule="auto"/>
        <w:ind w:left="426" w:right="30" w:hanging="360"/>
        <w:jc w:val="both"/>
        <w:rPr>
          <w:lang w:val="fr-FR"/>
        </w:rPr>
      </w:pPr>
      <w:r w:rsidRPr="003B573F">
        <w:rPr>
          <w:lang w:val="fr-FR"/>
        </w:rPr>
        <w:t>Préserver l'intégrité de l'organisation en veillant à ce que la conduite personnelle et professionnelle soit, et soit perçue comme étant, irréprochable.</w:t>
      </w:r>
    </w:p>
    <w:p w14:paraId="740DBF02"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Signalez tout abus commis par un membre du personnel, un consultant, un bénévole, un stagiaire ou un partenaire au directeur des ressources humaines et aux autres autorités compétentes.</w:t>
      </w:r>
    </w:p>
    <w:p w14:paraId="4E65B805"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Veillez à ce qu'un autre adulte approprié soit présent lorsque vous travaillez à proximité d'enfants ou d'adultes vulnérables.</w:t>
      </w:r>
    </w:p>
    <w:p w14:paraId="2F51813E"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N’entretenez jamais de relation d’exploitation – sexuelle, affective, financière ou professionnelle – avec un bénéficiaire. Ceci est valable quel que soit l’âge légal du consentement en vigueur dans le pays, c’est-à-dire quelles que soient les lois locales ou nationales. Le fait de ne pas signaler une telle relation peut entraîner des sanctions disciplinaires.</w:t>
      </w:r>
    </w:p>
    <w:p w14:paraId="64D7F0CD" w14:textId="77777777" w:rsidR="003B573F" w:rsidRPr="00407ECB" w:rsidRDefault="003B573F" w:rsidP="000944CA">
      <w:pPr>
        <w:numPr>
          <w:ilvl w:val="0"/>
          <w:numId w:val="19"/>
        </w:numPr>
        <w:spacing w:after="27" w:line="268" w:lineRule="auto"/>
        <w:ind w:left="426" w:right="30" w:hanging="360"/>
        <w:jc w:val="both"/>
        <w:rPr>
          <w:lang w:val="fr-FR"/>
        </w:rPr>
      </w:pPr>
      <w:r w:rsidRPr="00407ECB">
        <w:rPr>
          <w:lang w:val="fr-FR"/>
        </w:rPr>
        <w:t>S’abstenir de toute implication dans des activités criminelles ou contraires à l’éthique qui enfreignent les droits de l’homme.</w:t>
      </w:r>
    </w:p>
    <w:p w14:paraId="4B3DDB0A" w14:textId="77777777" w:rsidR="003B573F" w:rsidRPr="00407ECB" w:rsidRDefault="003B573F" w:rsidP="000944CA">
      <w:pPr>
        <w:numPr>
          <w:ilvl w:val="0"/>
          <w:numId w:val="19"/>
        </w:numPr>
        <w:spacing w:after="30" w:line="268" w:lineRule="auto"/>
        <w:ind w:left="426" w:right="30" w:hanging="360"/>
        <w:jc w:val="both"/>
        <w:rPr>
          <w:lang w:val="fr-FR"/>
        </w:rPr>
      </w:pPr>
      <w:r w:rsidRPr="00407ECB">
        <w:rPr>
          <w:lang w:val="fr-FR"/>
        </w:rPr>
        <w:t xml:space="preserve">Respectez les consignes lorsque vous photographiez ou filmez un enfant ou un adulte vulnérable.  </w:t>
      </w:r>
    </w:p>
    <w:p w14:paraId="1F08DE0F" w14:textId="77777777" w:rsidR="003B573F" w:rsidRPr="00407ECB" w:rsidRDefault="003B573F" w:rsidP="000944CA">
      <w:pPr>
        <w:numPr>
          <w:ilvl w:val="0"/>
          <w:numId w:val="19"/>
        </w:numPr>
        <w:spacing w:after="342" w:line="268" w:lineRule="auto"/>
        <w:ind w:left="426" w:right="30" w:hanging="360"/>
        <w:jc w:val="both"/>
        <w:rPr>
          <w:lang w:val="fr-FR"/>
        </w:rPr>
      </w:pPr>
      <w:r w:rsidRPr="00407ECB">
        <w:rPr>
          <w:lang w:val="fr-FR"/>
        </w:rPr>
        <w:t>Ne jamais négliger les procédures de recrutement sécurisées</w:t>
      </w:r>
    </w:p>
    <w:p w14:paraId="323BAD9B"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5.2.2 Responsabilités de la direction</w:t>
      </w:r>
    </w:p>
    <w:p w14:paraId="367FEA14" w14:textId="77777777" w:rsidR="003B573F" w:rsidRPr="00407ECB" w:rsidRDefault="003B573F" w:rsidP="003B573F">
      <w:pPr>
        <w:spacing w:after="388"/>
        <w:ind w:left="0" w:right="135"/>
        <w:rPr>
          <w:lang w:val="fr-FR"/>
        </w:rPr>
      </w:pPr>
      <w:r w:rsidRPr="00407ECB">
        <w:rPr>
          <w:lang w:val="fr-FR"/>
        </w:rPr>
        <w:t>La présente politique de protection et ses annexes sont approuvées par le Conseil d’administration du Malaria Consortium. Le Groupe de gestion mondial (GMG) supervise sa mise en œuvre à l’échelle mondiale. Les directeurs régionaux et les directeurs de pays sont chargés de veiller à ce que les programmes régionaux et nationaux appliquent pleinement la politique de protection.</w:t>
      </w:r>
    </w:p>
    <w:p w14:paraId="6443C1C7" w14:textId="77777777" w:rsidR="003B573F" w:rsidRPr="00407ECB" w:rsidRDefault="003B573F" w:rsidP="003B573F">
      <w:pPr>
        <w:pStyle w:val="Titre2"/>
        <w:rPr>
          <w:lang w:val="fr-FR"/>
        </w:rPr>
      </w:pPr>
      <w:r w:rsidRPr="00407ECB">
        <w:rPr>
          <w:lang w:val="fr-FR"/>
        </w:rPr>
        <w:t>5.3 Rapport</w:t>
      </w:r>
    </w:p>
    <w:p w14:paraId="166DD832" w14:textId="77777777" w:rsidR="003B573F" w:rsidRPr="00407ECB" w:rsidRDefault="003B573F" w:rsidP="003B573F">
      <w:pPr>
        <w:pStyle w:val="Titre3"/>
        <w:numPr>
          <w:ilvl w:val="0"/>
          <w:numId w:val="0"/>
        </w:numPr>
        <w:tabs>
          <w:tab w:val="left" w:pos="720"/>
        </w:tabs>
        <w:rPr>
          <w:lang w:val="fr-FR"/>
        </w:rPr>
      </w:pPr>
      <w:r w:rsidRPr="00407ECB">
        <w:rPr>
          <w:lang w:val="fr-FR"/>
        </w:rPr>
        <w:t>5.3.1 Signalement des incidents</w:t>
      </w:r>
    </w:p>
    <w:p w14:paraId="0F0BB508" w14:textId="77777777" w:rsidR="003B573F" w:rsidRPr="00407ECB" w:rsidRDefault="003B573F" w:rsidP="003B573F">
      <w:pPr>
        <w:ind w:left="0" w:right="135"/>
        <w:rPr>
          <w:lang w:val="fr-FR"/>
        </w:rPr>
      </w:pPr>
      <w:r w:rsidRPr="00407ECB">
        <w:rPr>
          <w:lang w:val="fr-FR"/>
        </w:rPr>
        <w:t xml:space="preserve">Tout cas d’allégation, de conviction ou de suspicion d’abus, de négligence ou d’exploitation d’un enfant ou d’un adulte vulnérable par un membre du personnel ou un partenaire du Malaria Consortium doit être immédiatement signalé au directeur des ressources humaines (ou, en son absence, au directeur général). Le signalement peut être effectué par l’intermédiaire du directeur pays si cela s’avère plus pratique, et le responsable hiérarchique de tout membre du personnel mis en cause doit être tenu informé.  </w:t>
      </w:r>
    </w:p>
    <w:p w14:paraId="4F2CB698" w14:textId="77777777" w:rsidR="003B573F" w:rsidRPr="00407ECB" w:rsidRDefault="003B573F" w:rsidP="003B573F">
      <w:pPr>
        <w:ind w:left="0" w:right="137"/>
        <w:rPr>
          <w:lang w:val="fr-FR"/>
        </w:rPr>
      </w:pPr>
    </w:p>
    <w:p w14:paraId="0165B206" w14:textId="77777777" w:rsidR="003B573F" w:rsidRPr="00407ECB" w:rsidRDefault="003B573F" w:rsidP="003B573F">
      <w:pPr>
        <w:ind w:left="0" w:right="137"/>
        <w:rPr>
          <w:lang w:val="fr-FR"/>
        </w:rPr>
      </w:pPr>
      <w:r w:rsidRPr="00407ECB">
        <w:rPr>
          <w:lang w:val="fr-FR"/>
        </w:rPr>
        <w:t>Si un bénéficiaire (enfant ou adulte vulnérable) ou son aidant signale un incident, sa plainte doit être prise au sérieux et écoutée attentivement. Dès réception d'une allégation, une réponse immédiate doit être apportée afin de protéger la personne concernée contre d'éventuels abus ou actes de victimisation supplémentaires. Le cas échéant, la famille ou les aidants de la victime doivent être informés de l'allégation et des mesures envisagées, et consultés dans la mesure du possible quant à la procédure à suivre. Cette procédure sera pilotée par le directeur national ou régional, en étroite collaboration avec le directeur des ressources humaines.</w:t>
      </w:r>
    </w:p>
    <w:p w14:paraId="356B4AA0" w14:textId="77777777" w:rsidR="003B573F" w:rsidRPr="00407ECB" w:rsidRDefault="003B573F" w:rsidP="003B573F">
      <w:pPr>
        <w:ind w:left="0" w:right="134"/>
        <w:rPr>
          <w:lang w:val="fr-FR"/>
        </w:rPr>
      </w:pPr>
    </w:p>
    <w:p w14:paraId="701AA9AD" w14:textId="77777777" w:rsidR="003B573F" w:rsidRPr="00407ECB" w:rsidRDefault="003B573F" w:rsidP="003B573F">
      <w:pPr>
        <w:ind w:left="0" w:right="134"/>
        <w:rPr>
          <w:lang w:val="fr-FR"/>
        </w:rPr>
      </w:pPr>
      <w:r w:rsidRPr="00407ECB">
        <w:rPr>
          <w:lang w:val="fr-FR"/>
        </w:rPr>
        <w:t>La procédure de signalement des problèmes est décrite à la section 6 du présent document. Les incidents doivent être détaillés dans le formulaire de signalement des incidents relatifs à la protection des enfants et des adultes vulnérables (annexe V). Les bénéficiaires doivent signaler leurs préoccupations à un représentant de l'organisation, qui suivra la procédure interne décrite à la section 6.</w:t>
      </w:r>
    </w:p>
    <w:p w14:paraId="49EC3713" w14:textId="77777777" w:rsidR="003B573F" w:rsidRPr="00407ECB" w:rsidRDefault="003B573F" w:rsidP="003B573F">
      <w:pPr>
        <w:pStyle w:val="Titre3"/>
        <w:numPr>
          <w:ilvl w:val="0"/>
          <w:numId w:val="0"/>
        </w:numPr>
        <w:tabs>
          <w:tab w:val="left" w:pos="720"/>
        </w:tabs>
        <w:ind w:left="360" w:hanging="360"/>
        <w:rPr>
          <w:lang w:val="fr-FR"/>
        </w:rPr>
      </w:pPr>
    </w:p>
    <w:p w14:paraId="0609BD08"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5.3.2 Confidentialité des rapports</w:t>
      </w:r>
    </w:p>
    <w:p w14:paraId="3EA58950" w14:textId="77777777" w:rsidR="003B573F" w:rsidRPr="00407ECB" w:rsidRDefault="003B573F" w:rsidP="003B573F">
      <w:pPr>
        <w:spacing w:after="366"/>
        <w:ind w:left="0" w:right="135"/>
        <w:rPr>
          <w:lang w:val="fr-FR"/>
        </w:rPr>
      </w:pPr>
      <w:r w:rsidRPr="00407ECB">
        <w:rPr>
          <w:lang w:val="fr-FR"/>
        </w:rPr>
        <w:t xml:space="preserve">Les infractions signalées à la politique de protection des personnes vulnérables seront traitées de manière confidentielle et les informations ne seront partagées qu'avec les personnes concernées. En interne, les personnes suivantes seront probablement informées : le directeur des ressources humaines, le responsable de l'audit interne, le directeur général et le conseil d'administration. Les donateurs seront informés lorsque la loi l'exige et les administrateurs signaleront les incidents graves à la Commission des organismes de bienfaisance. Le nom du membre du personnel ayant effectué le signalement sera protégé conformément à la politique du Malaria </w:t>
      </w:r>
      <w:proofErr w:type="spellStart"/>
      <w:r w:rsidRPr="00407ECB">
        <w:rPr>
          <w:lang w:val="fr-FR"/>
        </w:rPr>
        <w:t>Consortium.</w:t>
      </w:r>
      <w:r w:rsidRPr="00407ECB">
        <w:rPr>
          <w:color w:val="008080"/>
          <w:lang w:val="fr-FR"/>
        </w:rPr>
        <w:t>Politique</w:t>
      </w:r>
      <w:proofErr w:type="spellEnd"/>
      <w:r w:rsidRPr="00407ECB">
        <w:rPr>
          <w:color w:val="008080"/>
          <w:lang w:val="fr-FR"/>
        </w:rPr>
        <w:t xml:space="preserve"> de signalement des </w:t>
      </w:r>
      <w:proofErr w:type="spellStart"/>
      <w:r w:rsidRPr="00407ECB">
        <w:rPr>
          <w:color w:val="008080"/>
          <w:lang w:val="fr-FR"/>
        </w:rPr>
        <w:t>irrégularités</w:t>
      </w:r>
      <w:r w:rsidRPr="00407ECB">
        <w:rPr>
          <w:lang w:val="fr-FR"/>
        </w:rPr>
        <w:t>Le</w:t>
      </w:r>
      <w:proofErr w:type="spellEnd"/>
      <w:r w:rsidRPr="00407ECB">
        <w:rPr>
          <w:lang w:val="fr-FR"/>
        </w:rPr>
        <w:t xml:space="preserve"> nom de l'enfant ou de l'adulte vulnérable, de sa famille et de la communauté concernée restera strictement confidentiel et ne sera divulgué qu'en cas d'absolue nécessité, et alors seulement aux personnes concernées.  </w:t>
      </w:r>
    </w:p>
    <w:p w14:paraId="6F919EB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5.3.3 Incidents externes</w:t>
      </w:r>
    </w:p>
    <w:p w14:paraId="4083F9AD" w14:textId="77777777" w:rsidR="003B573F" w:rsidRPr="00407ECB" w:rsidRDefault="003B573F" w:rsidP="003B573F">
      <w:pPr>
        <w:spacing w:after="388"/>
        <w:ind w:left="0" w:right="134"/>
        <w:rPr>
          <w:lang w:val="fr-FR"/>
        </w:rPr>
      </w:pPr>
      <w:r w:rsidRPr="00407ECB">
        <w:rPr>
          <w:lang w:val="fr-FR"/>
        </w:rPr>
        <w:t>Il peut arriver que le personnel, les bénévoles et d'autres personnes de Malaria Consortium soient témoins de cas d'abus ou d'exploitation commis par des personnes extérieures à Malaria Consortium, que ce soit au sein des communautés bénéficiaires ou dans la communauté en général. Ces incidents ne constituent pas une violation de la politique de protection, car ils n'ont pas été perpétrés par un membre du personnel de Malaria Consortium ni par une autre personne ou entité associée à Malaria Consortium. Cependant, étant donné que les enfants et les adultes vulnérables sont des bénéficiaires dans les communautés où Malaria Consortium intervient, et que leur santé et leur bien-être sont primordiaux, les membres du personnel ont l'obligation morale de ne pas ignorer les cas externes, mais de les signaler au directeur pays. Ce dernier sera chargé d'orienter les personnes concernées vers un organisme ou un prestataire de services externe, le cas échéant, et d'en informer également le directeur des ressources humaines et le directeur général. Des procédures formelles de signalement des incidents sont également prévues dans le cadre des financements de l'USAID.</w:t>
      </w:r>
    </w:p>
    <w:p w14:paraId="220E3818" w14:textId="77777777" w:rsidR="003B573F" w:rsidRPr="00407ECB" w:rsidRDefault="003B573F" w:rsidP="003B573F">
      <w:pPr>
        <w:pStyle w:val="Titre2"/>
        <w:spacing w:after="195"/>
        <w:rPr>
          <w:lang w:val="fr-FR"/>
        </w:rPr>
      </w:pPr>
      <w:r w:rsidRPr="00407ECB">
        <w:rPr>
          <w:lang w:val="fr-FR"/>
        </w:rPr>
        <w:t xml:space="preserve">5.4 Infractions  </w:t>
      </w:r>
    </w:p>
    <w:p w14:paraId="168AA6D2" w14:textId="77777777" w:rsidR="003B573F" w:rsidRPr="00407ECB" w:rsidRDefault="003B573F" w:rsidP="003B573F">
      <w:pPr>
        <w:spacing w:after="366"/>
        <w:ind w:left="0" w:right="30"/>
        <w:rPr>
          <w:lang w:val="fr-FR"/>
        </w:rPr>
      </w:pPr>
      <w:r w:rsidRPr="00407ECB">
        <w:rPr>
          <w:lang w:val="fr-FR"/>
        </w:rPr>
        <w:t xml:space="preserve">Tout manquement signalé à la politique de protection sera en dernier ressort signalé au directeur général qui en informera ensuite le conseil d'administration.  </w:t>
      </w:r>
    </w:p>
    <w:p w14:paraId="602E7F4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5.4.1 Enquête</w:t>
      </w:r>
    </w:p>
    <w:p w14:paraId="72D6DC4D" w14:textId="77777777" w:rsidR="003B573F" w:rsidRPr="00407ECB" w:rsidRDefault="003B573F" w:rsidP="003B573F">
      <w:pPr>
        <w:ind w:left="0" w:right="30"/>
        <w:rPr>
          <w:lang w:val="fr-FR"/>
        </w:rPr>
      </w:pPr>
      <w:r w:rsidRPr="00407ECB">
        <w:rPr>
          <w:lang w:val="fr-FR"/>
        </w:rPr>
        <w:t xml:space="preserve">Toute violation présumée de la politique de protection fera l'objet d'une enquête et sera traitée dans le cadre du Consortium sur le </w:t>
      </w:r>
      <w:proofErr w:type="spellStart"/>
      <w:proofErr w:type="gramStart"/>
      <w:r w:rsidRPr="00407ECB">
        <w:rPr>
          <w:lang w:val="fr-FR"/>
        </w:rPr>
        <w:t>paludisme.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Les</w:t>
      </w:r>
      <w:proofErr w:type="spellEnd"/>
      <w:r w:rsidRPr="00407ECB">
        <w:rPr>
          <w:lang w:val="fr-FR"/>
        </w:rPr>
        <w:t xml:space="preserve"> enquêtes varieront selon la nature et la gravité du problème, mais comprendront au minimum :</w:t>
      </w:r>
    </w:p>
    <w:p w14:paraId="37CE77AD"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Désignez une personne chargée de recevoir et de traiter les signalements (le directeur pays ou le directeur des ressources humaines) et d'apporter son soutien à l'enquête.</w:t>
      </w:r>
    </w:p>
    <w:p w14:paraId="06D1EB83"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Veillez à ce que le directeur pays ou régional / directeur des ressources humaines reçoive le rapport dans les 24 heures suivant l'incident ou son signalement.</w:t>
      </w:r>
    </w:p>
    <w:p w14:paraId="3E44B4E4" w14:textId="77777777" w:rsidR="003B573F" w:rsidRPr="00407ECB" w:rsidRDefault="003B573F" w:rsidP="000944CA">
      <w:pPr>
        <w:numPr>
          <w:ilvl w:val="0"/>
          <w:numId w:val="20"/>
        </w:numPr>
        <w:spacing w:after="188" w:line="268" w:lineRule="auto"/>
        <w:ind w:left="426" w:right="134" w:hanging="360"/>
        <w:jc w:val="both"/>
        <w:rPr>
          <w:lang w:val="fr-FR"/>
        </w:rPr>
      </w:pPr>
      <w:r w:rsidRPr="00407ECB">
        <w:rPr>
          <w:lang w:val="fr-FR"/>
        </w:rPr>
        <w:t>Maintenir en tout temps la confidentialité de la personne mise en cause, du lanceur d'alerte, de l'enfant ou de l'adulte vulnérable, de leur famille et de leur communauté (voir Malaria Consortium</w:t>
      </w:r>
      <w:proofErr w:type="gramStart"/>
      <w:r w:rsidRPr="00407ECB">
        <w:rPr>
          <w:lang w:val="fr-FR"/>
        </w:rPr>
        <w:t>).</w:t>
      </w:r>
      <w:r w:rsidRPr="00407ECB">
        <w:rPr>
          <w:color w:val="008080"/>
          <w:lang w:val="fr-FR"/>
        </w:rPr>
        <w:t>Politique</w:t>
      </w:r>
      <w:proofErr w:type="gramEnd"/>
      <w:r w:rsidRPr="00407ECB">
        <w:rPr>
          <w:color w:val="008080"/>
          <w:lang w:val="fr-FR"/>
        </w:rPr>
        <w:t xml:space="preserve"> de signalement des irrégularités</w:t>
      </w:r>
      <w:r w:rsidRPr="00407ECB">
        <w:rPr>
          <w:lang w:val="fr-FR"/>
        </w:rPr>
        <w:t>).</w:t>
      </w:r>
    </w:p>
    <w:p w14:paraId="6CDC606C" w14:textId="77777777" w:rsidR="003B573F" w:rsidRPr="00407ECB" w:rsidRDefault="003B573F" w:rsidP="000944CA">
      <w:pPr>
        <w:numPr>
          <w:ilvl w:val="0"/>
          <w:numId w:val="20"/>
        </w:numPr>
        <w:spacing w:after="364" w:line="268" w:lineRule="auto"/>
        <w:ind w:left="426" w:right="134" w:hanging="360"/>
        <w:jc w:val="both"/>
        <w:rPr>
          <w:lang w:val="fr-FR"/>
        </w:rPr>
      </w:pPr>
      <w:r w:rsidRPr="00407ECB">
        <w:rPr>
          <w:lang w:val="fr-FR"/>
        </w:rPr>
        <w:t>Coopérer avec les autorités locales et internationales, notamment la police, dans le cadre de toute enquête criminelle, en gardant à l'esprit l'intérêt supérieur de l'enfant ou de l'adulte vulnérable et de sa famille.</w:t>
      </w:r>
    </w:p>
    <w:p w14:paraId="5D6C080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5.4.2 Mesures disciplinaires</w:t>
      </w:r>
    </w:p>
    <w:p w14:paraId="147C7A2A" w14:textId="77777777" w:rsidR="003B573F" w:rsidRPr="00407ECB" w:rsidRDefault="003B573F" w:rsidP="003B573F">
      <w:pPr>
        <w:spacing w:after="367"/>
        <w:ind w:left="0" w:right="134"/>
        <w:rPr>
          <w:lang w:val="fr-FR"/>
        </w:rPr>
      </w:pPr>
      <w:r w:rsidRPr="00407ECB">
        <w:rPr>
          <w:lang w:val="fr-FR"/>
        </w:rPr>
        <w:t xml:space="preserve">Lorsqu'une enquête concernant un membre du personnel conclut à l'existence d'un grief, l'employé sera convoqué à une audience disciplinaire conformément à la procédure </w:t>
      </w:r>
      <w:proofErr w:type="spellStart"/>
      <w:proofErr w:type="gramStart"/>
      <w:r w:rsidRPr="00407ECB">
        <w:rPr>
          <w:lang w:val="fr-FR"/>
        </w:rPr>
        <w:t>établie.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Si</w:t>
      </w:r>
      <w:proofErr w:type="spellEnd"/>
      <w:r w:rsidRPr="00407ECB">
        <w:rPr>
          <w:lang w:val="fr-FR"/>
        </w:rPr>
        <w:t xml:space="preserve"> la sanction disciplinaire est confirmée, elle variera en fonction de la gravité de l'infraction et sera toujours appliquée dans l'intérêt supérieur de l'enfant ou de l'adulte vulnérable. En cas de faute grave constatée lors de l'audience disciplinaire, le membre du personnel sera immédiatement licencié. Pour les infractions moins graves, Malaria Consortium mettra en œuvre différentes mesures, allant de l'avertissement verbal ou écrit à la formation de remise à niveau, en passant par l'orientation vers un service de soutien psychologique ou un réexamen des responsabilités professionnelles.</w:t>
      </w:r>
    </w:p>
    <w:p w14:paraId="066768A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5.4.3 Procédures relatives aux infractions pénales</w:t>
      </w:r>
    </w:p>
    <w:p w14:paraId="482604B7" w14:textId="77777777" w:rsidR="003B573F" w:rsidRPr="00407ECB" w:rsidRDefault="003B573F" w:rsidP="003B573F">
      <w:pPr>
        <w:ind w:left="0" w:right="136"/>
        <w:rPr>
          <w:lang w:val="fr-FR"/>
        </w:rPr>
      </w:pPr>
      <w:r w:rsidRPr="00407ECB">
        <w:rPr>
          <w:lang w:val="fr-FR"/>
        </w:rPr>
        <w:t>En cas de suspicion d'infraction pénale, le directeur pays contactera les autorités locales, en tenant compte de l'intérêt supérieur de l'enfant ou de l'adulte vulnérable et de la sécurité de sa famille et de sa communauté. Le membre du personnel ou le partenaire concerné sera suspendu ou écarté de tout contact avec des enfants ou des adultes vulnérables. Lorsqu'un donateur l'exige, il devra être informé des infractions pénales dans les délais impartis.</w:t>
      </w:r>
    </w:p>
    <w:p w14:paraId="758FAF9A" w14:textId="77777777" w:rsidR="003B573F" w:rsidRPr="00407ECB" w:rsidRDefault="003B573F" w:rsidP="003B573F">
      <w:pPr>
        <w:pStyle w:val="Titre2"/>
        <w:spacing w:after="195"/>
        <w:rPr>
          <w:lang w:val="fr-FR"/>
        </w:rPr>
      </w:pPr>
    </w:p>
    <w:p w14:paraId="24509FF5" w14:textId="77777777" w:rsidR="003B573F" w:rsidRPr="00407ECB" w:rsidRDefault="003B573F" w:rsidP="003B573F">
      <w:pPr>
        <w:pStyle w:val="Titre2"/>
        <w:spacing w:after="195"/>
        <w:rPr>
          <w:lang w:val="fr-FR"/>
        </w:rPr>
      </w:pPr>
      <w:r w:rsidRPr="00407ECB">
        <w:rPr>
          <w:lang w:val="fr-FR"/>
        </w:rPr>
        <w:t>5.5 Suivi et examen</w:t>
      </w:r>
    </w:p>
    <w:p w14:paraId="44153AF8" w14:textId="77777777" w:rsidR="003B573F" w:rsidRPr="00407ECB" w:rsidRDefault="003B573F" w:rsidP="003B573F">
      <w:pPr>
        <w:ind w:left="0" w:right="134"/>
        <w:rPr>
          <w:lang w:val="fr-FR"/>
        </w:rPr>
      </w:pPr>
      <w:r w:rsidRPr="00407ECB">
        <w:rPr>
          <w:lang w:val="fr-FR"/>
        </w:rPr>
        <w:t>La mise en œuvre de cette politique et de cette procédure fera l’objet d’un examen annuel au niveau local. Si des changements politiques, sécuritaires ou liés aux programmes justifient un examen plus fréquent, il en incombera au directeur pays, avec l’appui du siège.</w:t>
      </w:r>
    </w:p>
    <w:p w14:paraId="7D840213" w14:textId="77777777" w:rsidR="003B573F" w:rsidRPr="00407ECB" w:rsidRDefault="003B573F" w:rsidP="003B573F">
      <w:pPr>
        <w:spacing w:after="285"/>
        <w:ind w:left="0" w:right="135"/>
        <w:rPr>
          <w:lang w:val="fr-FR"/>
        </w:rPr>
      </w:pPr>
    </w:p>
    <w:p w14:paraId="4C5085C4" w14:textId="77777777" w:rsidR="003B573F" w:rsidRPr="00407ECB" w:rsidRDefault="003B573F" w:rsidP="003B573F">
      <w:pPr>
        <w:spacing w:after="285"/>
        <w:ind w:left="0" w:right="135"/>
        <w:rPr>
          <w:lang w:val="fr-FR"/>
        </w:rPr>
      </w:pPr>
      <w:r w:rsidRPr="00407ECB">
        <w:rPr>
          <w:lang w:val="fr-FR"/>
        </w:rPr>
        <w:t>La mise en œuvre fera l’objet d’un suivi au moyen de visites régulières sur le terrain. Le suivi des risques pour les enfants et les adultes vulnérables, les mesures d’atténuation des risques et l’efficacité des mesures de protection seront intégrés au Registre trimestriel des risques par pays du Consortium de lutte contre le paludisme. La présente politique de protection sera révisée tous les deux ans, sauf si l’évolution de la situation (programme, politique ou sécuritaire) justifie une révision anticipée.</w:t>
      </w:r>
      <w:r w:rsidRPr="00407ECB">
        <w:rPr>
          <w:color w:val="303B44"/>
          <w:lang w:val="fr-FR"/>
        </w:rPr>
        <w:t xml:space="preserve"> </w:t>
      </w:r>
      <w:r w:rsidRPr="00407ECB">
        <w:rPr>
          <w:lang w:val="fr-FR"/>
        </w:rPr>
        <w:t xml:space="preserve"> </w:t>
      </w:r>
    </w:p>
    <w:p w14:paraId="48289B93" w14:textId="77777777" w:rsidR="003B573F" w:rsidRPr="00407ECB" w:rsidRDefault="003B573F" w:rsidP="003B573F">
      <w:pPr>
        <w:pStyle w:val="Titre2"/>
        <w:spacing w:after="125" w:line="247" w:lineRule="auto"/>
        <w:rPr>
          <w:b/>
          <w:sz w:val="14"/>
          <w:lang w:val="fr-FR"/>
        </w:rPr>
      </w:pPr>
      <w:r w:rsidRPr="00407ECB">
        <w:rPr>
          <w:b/>
          <w:sz w:val="22"/>
          <w:lang w:val="fr-FR"/>
        </w:rPr>
        <w:t>Annexe I : Définitions relatives à la protection</w:t>
      </w:r>
    </w:p>
    <w:p w14:paraId="58E53B68" w14:textId="77777777" w:rsidR="003B573F" w:rsidRPr="00407ECB" w:rsidRDefault="003B573F" w:rsidP="003B573F">
      <w:pPr>
        <w:ind w:left="0" w:right="30"/>
        <w:rPr>
          <w:lang w:val="fr-FR"/>
        </w:rPr>
      </w:pPr>
      <w:r w:rsidRPr="00407ECB">
        <w:rPr>
          <w:lang w:val="fr-FR"/>
        </w:rPr>
        <w:t>Les définitions suivantes expliquent les termes utilisés dans l'ensemble de la politique.</w:t>
      </w:r>
    </w:p>
    <w:p w14:paraId="6D24D8EC" w14:textId="77777777" w:rsidR="003B573F" w:rsidRPr="00407ECB" w:rsidRDefault="003B573F" w:rsidP="003B573F">
      <w:pPr>
        <w:spacing w:after="220"/>
        <w:ind w:left="0" w:right="30"/>
        <w:rPr>
          <w:rFonts w:ascii="Calibri" w:eastAsia="Calibri" w:hAnsi="Calibri" w:cs="Calibri"/>
          <w:b/>
          <w:lang w:val="fr-FR"/>
        </w:rPr>
      </w:pPr>
    </w:p>
    <w:p w14:paraId="39A2D543" w14:textId="77777777" w:rsidR="003B573F" w:rsidRDefault="003B573F" w:rsidP="003B573F">
      <w:pPr>
        <w:spacing w:after="220"/>
        <w:ind w:left="0" w:right="30"/>
      </w:pPr>
      <w:r w:rsidRPr="00407ECB">
        <w:rPr>
          <w:rFonts w:ascii="Calibri" w:eastAsia="Calibri" w:hAnsi="Calibri" w:cs="Calibri"/>
          <w:b/>
          <w:lang w:val="fr-FR"/>
        </w:rPr>
        <w:t>Travail des enfants</w:t>
      </w:r>
      <w:proofErr w:type="gramStart"/>
      <w:r w:rsidRPr="00407ECB">
        <w:rPr>
          <w:rFonts w:ascii="Calibri" w:eastAsia="Calibri" w:hAnsi="Calibri" w:cs="Calibri"/>
          <w:b/>
          <w:lang w:val="fr-FR"/>
        </w:rPr>
        <w:t xml:space="preserve"> :</w:t>
      </w:r>
      <w:r w:rsidRPr="00407ECB">
        <w:rPr>
          <w:lang w:val="fr-FR"/>
        </w:rPr>
        <w:t>Le</w:t>
      </w:r>
      <w:proofErr w:type="gramEnd"/>
      <w:r w:rsidRPr="00407ECB">
        <w:rPr>
          <w:lang w:val="fr-FR"/>
        </w:rPr>
        <w:t xml:space="preserve"> terme « travail des enfants » est souvent défini comme un travail qui prive les enfants de leur enfance, de leur potentiel et de leur dignité, et qui nuit à leur développement physique et mental. </w:t>
      </w:r>
      <w:r>
        <w:t xml:space="preserve">Il </w:t>
      </w:r>
      <w:proofErr w:type="spellStart"/>
      <w:r>
        <w:t>désigne</w:t>
      </w:r>
      <w:proofErr w:type="spellEnd"/>
      <w:r>
        <w:t xml:space="preserve"> un travail </w:t>
      </w:r>
      <w:proofErr w:type="gramStart"/>
      <w:r>
        <w:t>qui :</w:t>
      </w:r>
      <w:proofErr w:type="gramEnd"/>
    </w:p>
    <w:p w14:paraId="36DC4B2D" w14:textId="77777777" w:rsidR="003B573F" w:rsidRPr="00407ECB" w:rsidRDefault="003B573F" w:rsidP="000944CA">
      <w:pPr>
        <w:numPr>
          <w:ilvl w:val="0"/>
          <w:numId w:val="21"/>
        </w:numPr>
        <w:spacing w:after="259" w:line="268" w:lineRule="auto"/>
        <w:ind w:right="30" w:hanging="360"/>
        <w:jc w:val="both"/>
        <w:rPr>
          <w:lang w:val="fr-FR"/>
        </w:rPr>
      </w:pPr>
      <w:r w:rsidRPr="00407ECB">
        <w:rPr>
          <w:lang w:val="fr-FR"/>
        </w:rPr>
        <w:t>Il est dangereux et nuisible pour les enfants sur le plan mental, physique, social ou moral ; et</w:t>
      </w:r>
    </w:p>
    <w:p w14:paraId="3C3CBD0A" w14:textId="77777777" w:rsidR="003B573F" w:rsidRDefault="003B573F" w:rsidP="000944CA">
      <w:pPr>
        <w:numPr>
          <w:ilvl w:val="0"/>
          <w:numId w:val="21"/>
        </w:numPr>
        <w:spacing w:after="217" w:line="268" w:lineRule="auto"/>
        <w:ind w:right="30" w:hanging="360"/>
        <w:jc w:val="both"/>
      </w:pPr>
      <w:proofErr w:type="spellStart"/>
      <w:r>
        <w:t>Perturbe</w:t>
      </w:r>
      <w:proofErr w:type="spellEnd"/>
      <w:r>
        <w:t xml:space="preserve"> </w:t>
      </w:r>
      <w:proofErr w:type="spellStart"/>
      <w:r>
        <w:t>leur</w:t>
      </w:r>
      <w:proofErr w:type="spellEnd"/>
      <w:r>
        <w:t xml:space="preserve"> </w:t>
      </w:r>
      <w:proofErr w:type="spellStart"/>
      <w:r>
        <w:t>scolarité</w:t>
      </w:r>
      <w:proofErr w:type="spellEnd"/>
      <w:r>
        <w:t xml:space="preserve"> </w:t>
      </w:r>
      <w:proofErr w:type="spellStart"/>
      <w:proofErr w:type="gramStart"/>
      <w:r>
        <w:t>en</w:t>
      </w:r>
      <w:proofErr w:type="spellEnd"/>
      <w:r>
        <w:t xml:space="preserve"> :</w:t>
      </w:r>
      <w:proofErr w:type="gramEnd"/>
    </w:p>
    <w:p w14:paraId="012CEB40"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Les privant de la possibilité d'aller à l'école ;</w:t>
      </w:r>
    </w:p>
    <w:p w14:paraId="334995B9"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 xml:space="preserve">Les obliger à quitter l'école </w:t>
      </w:r>
      <w:proofErr w:type="gramStart"/>
      <w:r w:rsidRPr="00BE2F5F">
        <w:rPr>
          <w:lang w:val="fr-FR"/>
        </w:rPr>
        <w:t>prématurément;</w:t>
      </w:r>
      <w:proofErr w:type="gramEnd"/>
      <w:r w:rsidRPr="00BE2F5F">
        <w:rPr>
          <w:lang w:val="fr-FR"/>
        </w:rPr>
        <w:t xml:space="preserve"> </w:t>
      </w:r>
      <w:proofErr w:type="gramStart"/>
      <w:r w:rsidRPr="00BE2F5F">
        <w:rPr>
          <w:lang w:val="fr-FR"/>
        </w:rPr>
        <w:t>ou</w:t>
      </w:r>
      <w:proofErr w:type="gramEnd"/>
    </w:p>
    <w:p w14:paraId="290198C6" w14:textId="77777777" w:rsidR="003B573F" w:rsidRPr="00BE2F5F" w:rsidRDefault="003B573F" w:rsidP="000944CA">
      <w:pPr>
        <w:numPr>
          <w:ilvl w:val="1"/>
          <w:numId w:val="21"/>
        </w:numPr>
        <w:spacing w:after="147" w:line="268" w:lineRule="auto"/>
        <w:ind w:right="30" w:hanging="360"/>
        <w:jc w:val="both"/>
        <w:rPr>
          <w:lang w:val="fr-FR"/>
        </w:rPr>
      </w:pPr>
      <w:r w:rsidRPr="00BE2F5F">
        <w:rPr>
          <w:lang w:val="fr-FR"/>
        </w:rPr>
        <w:t>Les obligeant à tenter de concilier la fréquentation scolaire avec un travail excessivement long et pénible.</w:t>
      </w:r>
    </w:p>
    <w:p w14:paraId="3D4EBC9C" w14:textId="77777777" w:rsidR="003B573F" w:rsidRPr="00BE2F5F" w:rsidRDefault="003B573F" w:rsidP="003B573F">
      <w:pPr>
        <w:ind w:left="0" w:right="30"/>
        <w:rPr>
          <w:lang w:val="fr-FR"/>
        </w:rPr>
      </w:pPr>
      <w:r w:rsidRPr="00BE2F5F">
        <w:rPr>
          <w:rFonts w:ascii="Calibri" w:eastAsia="Calibri" w:hAnsi="Calibri" w:cs="Calibri"/>
          <w:b/>
          <w:lang w:val="fr-FR"/>
        </w:rPr>
        <w:t>Pédopornographie</w:t>
      </w:r>
      <w:proofErr w:type="gramStart"/>
      <w:r w:rsidRPr="00BE2F5F">
        <w:rPr>
          <w:rFonts w:ascii="Calibri" w:eastAsia="Calibri" w:hAnsi="Calibri" w:cs="Calibri"/>
          <w:b/>
          <w:lang w:val="fr-FR"/>
        </w:rPr>
        <w:t xml:space="preserve"> :</w:t>
      </w:r>
      <w:r w:rsidRPr="00BE2F5F">
        <w:rPr>
          <w:lang w:val="fr-FR"/>
        </w:rPr>
        <w:t>Conformément</w:t>
      </w:r>
      <w:proofErr w:type="gramEnd"/>
      <w:r w:rsidRPr="00BE2F5F">
        <w:rPr>
          <w:lang w:val="fr-FR"/>
        </w:rPr>
        <w:t xml:space="preserve"> au Protocole facultatif à la Convention relative aux droits de l'enfant, l'expression « pornographie infantile » désigne « toute représentation, par quelque moyen matériel que ce soit, d'un enfant se livrant à des activités sexuelles explicites réelles ou simulées, ou toute représentation des parties sexuelles d'un enfant à des fins principalement sexuelles ».  </w:t>
      </w:r>
    </w:p>
    <w:p w14:paraId="10A6723F" w14:textId="77777777" w:rsidR="003B573F" w:rsidRPr="003B573F" w:rsidRDefault="003B573F" w:rsidP="003B573F">
      <w:pPr>
        <w:ind w:left="0" w:right="30"/>
        <w:rPr>
          <w:lang w:val="fr-FR"/>
        </w:rPr>
      </w:pPr>
      <w:r w:rsidRPr="003B573F">
        <w:rPr>
          <w:rFonts w:ascii="Calibri" w:eastAsia="Calibri" w:hAnsi="Calibri" w:cs="Calibri"/>
          <w:b/>
          <w:lang w:val="fr-FR"/>
        </w:rPr>
        <w:t>Protection de l'enfance</w:t>
      </w:r>
      <w:proofErr w:type="gramStart"/>
      <w:r w:rsidRPr="003B573F">
        <w:rPr>
          <w:rFonts w:ascii="Calibri" w:eastAsia="Calibri" w:hAnsi="Calibri" w:cs="Calibri"/>
          <w:b/>
          <w:lang w:val="fr-FR"/>
        </w:rPr>
        <w:t xml:space="preserve"> :</w:t>
      </w:r>
      <w:r w:rsidRPr="003B573F">
        <w:rPr>
          <w:lang w:val="fr-FR"/>
        </w:rPr>
        <w:t>Au</w:t>
      </w:r>
      <w:proofErr w:type="gramEnd"/>
      <w:r w:rsidRPr="003B573F">
        <w:rPr>
          <w:lang w:val="fr-FR"/>
        </w:rPr>
        <w:t xml:space="preserve"> sens large, la protection de l'enfance désigne l'ensemble des actions entreprises par les individus, les organisations, les pays et les communautés pour protéger les enfants contre les actes de maltraitance et d'exploitation, tels que les violences domestiques, le travail forcé des enfants, l'exploitation et les abus sexuels et commerciaux, l'exposition délibérée au VIH ou à d'autres infections, et les violences physiques. Ce terme peut également désigner, de manière plus générale, le travail mené par les organisations au sein de communautés, d'environnements ou de programmes spécifiques afin de protéger les enfants des risques liés à leur situation.  </w:t>
      </w:r>
    </w:p>
    <w:p w14:paraId="5C799448"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Discrimination:</w:t>
      </w:r>
      <w:r w:rsidRPr="003B573F">
        <w:rPr>
          <w:lang w:val="fr-FR"/>
        </w:rPr>
        <w:t>La</w:t>
      </w:r>
      <w:proofErr w:type="spellEnd"/>
      <w:proofErr w:type="gramEnd"/>
      <w:r w:rsidRPr="003B573F">
        <w:rPr>
          <w:lang w:val="fr-FR"/>
        </w:rPr>
        <w:t xml:space="preserve"> discrimination comprend l'exclusion, les mauvais traitements ou les mesures prises à l'encontre d'une personne en raison de son appartenance à un groupe social, sa race, son origine ethnique, sa couleur de peau, sa religion, son sexe, son orientation sexuelle, son âge, son état civil, son origine nationale, son affiliation politique ou son handicap.   </w:t>
      </w:r>
    </w:p>
    <w:p w14:paraId="3F3A6D3E" w14:textId="77777777" w:rsidR="003B573F" w:rsidRPr="003B573F" w:rsidRDefault="003B573F" w:rsidP="003B573F">
      <w:pPr>
        <w:ind w:left="0" w:right="30"/>
        <w:rPr>
          <w:lang w:val="fr-FR"/>
        </w:rPr>
      </w:pPr>
      <w:r w:rsidRPr="003B573F">
        <w:rPr>
          <w:rFonts w:ascii="Calibri" w:eastAsia="Calibri" w:hAnsi="Calibri" w:cs="Calibri"/>
          <w:b/>
          <w:lang w:val="fr-FR"/>
        </w:rPr>
        <w:t>Obligation de diligence</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devoir de diligence est un concept de </w:t>
      </w:r>
      <w:proofErr w:type="spellStart"/>
      <w:r w:rsidRPr="003B573F">
        <w:rPr>
          <w:lang w:val="fr-FR"/>
        </w:rPr>
        <w:t>common</w:t>
      </w:r>
      <w:proofErr w:type="spellEnd"/>
      <w:r w:rsidRPr="003B573F">
        <w:rPr>
          <w:lang w:val="fr-FR"/>
        </w:rPr>
        <w:t xml:space="preserve"> </w:t>
      </w:r>
      <w:proofErr w:type="spellStart"/>
      <w:r w:rsidRPr="003B573F">
        <w:rPr>
          <w:lang w:val="fr-FR"/>
        </w:rPr>
        <w:t>law</w:t>
      </w:r>
      <w:proofErr w:type="spellEnd"/>
      <w:r w:rsidRPr="003B573F">
        <w:rPr>
          <w:lang w:val="fr-FR"/>
        </w:rPr>
        <w:t xml:space="preserve"> qui désigne la responsabilité des organisations et des individus de fournir aux enfants une protection adéquate contre les préjudices. Il incombe aux organisations et à leurs membres de protéger les enfants contre tout risque raisonnablement prévisible de préjudice ou de blessure réelle.</w:t>
      </w:r>
    </w:p>
    <w:p w14:paraId="3F7DAA42" w14:textId="77777777" w:rsidR="003B573F" w:rsidRPr="003B573F" w:rsidRDefault="003B573F" w:rsidP="003B573F">
      <w:pPr>
        <w:ind w:left="0" w:right="30"/>
        <w:rPr>
          <w:lang w:val="fr-FR"/>
        </w:rPr>
      </w:pPr>
      <w:r w:rsidRPr="003B573F">
        <w:rPr>
          <w:rFonts w:ascii="Calibri" w:eastAsia="Calibri" w:hAnsi="Calibri" w:cs="Calibri"/>
          <w:b/>
          <w:lang w:val="fr-FR"/>
        </w:rPr>
        <w:t>Violence psychologique</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maltraitance psychologique survient lorsqu'un enfant ou une personne vulnérable est rejeté ou terrorisé de façon répétée par des menaces. Cela peut se traduire par des insultes, des humiliations persistantes, des critiques incessantes, l'isolement cellulaire, l'isolement social, l'humiliation ou une froideur constante de la part d'un parent ou d'un tuteur, au point d'affecter le développement physique et émotionnel de l'enfant.</w:t>
      </w:r>
    </w:p>
    <w:p w14:paraId="52F96B6F" w14:textId="77777777" w:rsidR="003B573F" w:rsidRPr="003B573F" w:rsidRDefault="003B573F" w:rsidP="003B573F">
      <w:pPr>
        <w:ind w:left="0" w:right="30"/>
        <w:rPr>
          <w:lang w:val="fr-FR"/>
        </w:rPr>
      </w:pPr>
      <w:r w:rsidRPr="003B573F">
        <w:rPr>
          <w:rFonts w:ascii="Calibri" w:eastAsia="Calibri" w:hAnsi="Calibri" w:cs="Calibri"/>
          <w:b/>
          <w:lang w:val="fr-FR"/>
        </w:rPr>
        <w:t>Violences sexistes</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terme « violence fondée sur le genre » désigne la violence qui cible des individus ou des groupes en raison de leur sexe. (Haut-Commissariat des Nations Unies aux droits de l'homme)</w:t>
      </w:r>
      <w:hyperlink r:id="rId17" w:history="1">
        <w:r w:rsidRPr="003B573F">
          <w:rPr>
            <w:rStyle w:val="Lienhypertexte"/>
            <w:lang w:val="fr-FR"/>
          </w:rPr>
          <w:t>Comité pour l'élimination de la discrimination à l'égard des femmes</w:t>
        </w:r>
      </w:hyperlink>
      <w:hyperlink r:id="rId18" w:history="1">
        <w:r w:rsidRPr="003B573F">
          <w:rPr>
            <w:rStyle w:val="Lienhypertexte"/>
            <w:lang w:val="fr-FR"/>
          </w:rPr>
          <w:t xml:space="preserve"> </w:t>
        </w:r>
      </w:hyperlink>
      <w:r w:rsidRPr="003B573F">
        <w:rPr>
          <w:lang w:val="fr-FR"/>
        </w:rPr>
        <w:t>La Convention sur l’élimination de toutes les formes de violence à l’égard des femmes (CEDAW) la définit comme « la violence dirigée contre une femme parce qu’elle est une femme ou qui touche les femmes de manière disproportionnée ».</w:t>
      </w:r>
      <w:hyperlink r:id="rId19" w:history="1">
        <w:r w:rsidRPr="003B573F">
          <w:rPr>
            <w:rStyle w:val="Lienhypertexte"/>
            <w:lang w:val="fr-FR"/>
          </w:rPr>
          <w:t>Recommandation générale 19.</w:t>
        </w:r>
      </w:hyperlink>
      <w:r w:rsidRPr="003B573F">
        <w:rPr>
          <w:lang w:val="fr-FR"/>
        </w:rPr>
        <w:t xml:space="preserve">Cela ne signifie pas que tous les actes de violence commis contre une femme ou une fille sont des violences sexistes, ni que toutes les victimes de violences sexistes sont des femmes.  </w:t>
      </w:r>
    </w:p>
    <w:p w14:paraId="459B69C6"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Toilettage</w:t>
      </w:r>
      <w:r w:rsidRPr="003B573F">
        <w:rPr>
          <w:lang w:val="fr-FR"/>
        </w:rPr>
        <w:t>Ce</w:t>
      </w:r>
      <w:proofErr w:type="spellEnd"/>
      <w:r w:rsidRPr="003B573F">
        <w:rPr>
          <w:lang w:val="fr-FR"/>
        </w:rPr>
        <w:t xml:space="preserve"> terme désigne les comportements qui facilitent l'accès d'un enfant à des fins d'exploitation sexuelle. Par exemple, un agresseur peut établir une relation de confiance avec l'enfant, sa famille ou sa communauté, puis chercher à sexualiser cette relation (par exemple en encourageant des sentiments amoureux ou en exposant l'enfant à des concepts sexuels via la pornographie). L'emprise sexuelle consiste souvent à normaliser ce comportement auprès de tous, et pas seulement de l'enfant, et peut également impliquer d'offrir des cadeaux, des services ou de l'argent à l'enfant, à sa famille et/ou à la communauté.</w:t>
      </w:r>
    </w:p>
    <w:p w14:paraId="7635B2B5" w14:textId="77777777" w:rsidR="003B573F" w:rsidRPr="003B573F" w:rsidRDefault="003B573F" w:rsidP="003B573F">
      <w:pPr>
        <w:ind w:left="0" w:right="30"/>
        <w:rPr>
          <w:lang w:val="fr-FR"/>
        </w:rPr>
      </w:pPr>
      <w:r w:rsidRPr="003B573F">
        <w:rPr>
          <w:rFonts w:ascii="Calibri" w:eastAsia="Calibri" w:hAnsi="Calibri" w:cs="Calibri"/>
          <w:b/>
          <w:lang w:val="fr-FR"/>
        </w:rPr>
        <w:t>Problèmes internes</w:t>
      </w:r>
      <w:proofErr w:type="gramStart"/>
      <w:r w:rsidRPr="003B573F">
        <w:rPr>
          <w:rFonts w:ascii="Calibri" w:eastAsia="Calibri" w:hAnsi="Calibri" w:cs="Calibri"/>
          <w:b/>
          <w:lang w:val="fr-FR"/>
        </w:rPr>
        <w:t xml:space="preserve"> :</w:t>
      </w:r>
      <w:r w:rsidRPr="003B573F">
        <w:rPr>
          <w:lang w:val="fr-FR"/>
        </w:rPr>
        <w:t>Sont</w:t>
      </w:r>
      <w:proofErr w:type="gramEnd"/>
      <w:r w:rsidRPr="003B573F">
        <w:rPr>
          <w:lang w:val="fr-FR"/>
        </w:rPr>
        <w:t xml:space="preserve"> concernées les situations où les auteurs présumés sont des personnes visées par la présente politique. Les situations externes concernent des abus qui seraient généralement considérés comme criminels en vertu de la législation locale et qui sont perpétrés par des personnes non visées par la présente politique. Dans les situations où la législation locale est moins protectrice que la présente politique et le Guide des comportements de protection (Annexe IV), le personnel est tenu de respecter la présente politique, en gardant toujours à l'esprit l'intérêt supérieur de l'enfant ou de l'adulte vulnérable.</w:t>
      </w:r>
    </w:p>
    <w:p w14:paraId="0515CB89"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Emplacement</w:t>
      </w:r>
      <w:r w:rsidRPr="003B573F">
        <w:rPr>
          <w:lang w:val="fr-FR"/>
        </w:rPr>
        <w:t>Aux</w:t>
      </w:r>
      <w:proofErr w:type="spellEnd"/>
      <w:r w:rsidRPr="003B573F">
        <w:rPr>
          <w:lang w:val="fr-FR"/>
        </w:rPr>
        <w:t xml:space="preserve"> fins de la présente politique, le terme « lieu » désigne tout bureau ou endroit où trois membres ou plus du personnel du Malaria Consortium sont basés en permanence.</w:t>
      </w:r>
    </w:p>
    <w:p w14:paraId="302DEAF6"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Négligence:</w:t>
      </w:r>
      <w:r w:rsidRPr="003B573F">
        <w:rPr>
          <w:lang w:val="fr-FR"/>
        </w:rPr>
        <w:t>La</w:t>
      </w:r>
      <w:proofErr w:type="spellEnd"/>
      <w:proofErr w:type="gramEnd"/>
      <w:r w:rsidRPr="003B573F">
        <w:rPr>
          <w:lang w:val="fr-FR"/>
        </w:rPr>
        <w:t xml:space="preserve"> négligence est le défaut persistant ou le refus délibéré de fournir à un enfant de l'eau potable, de la nourriture, un abri, un soutien affectif ou de l'amour, des installations sanitaires, une surveillance ou des soins, au point de mettre en danger sa santé et son développement.</w:t>
      </w:r>
    </w:p>
    <w:p w14:paraId="6C9BAEF0" w14:textId="77777777" w:rsidR="003B573F" w:rsidRPr="003B573F" w:rsidRDefault="003B573F" w:rsidP="003B573F">
      <w:pPr>
        <w:ind w:left="0" w:right="30"/>
        <w:rPr>
          <w:lang w:val="fr-FR"/>
        </w:rPr>
      </w:pPr>
      <w:r w:rsidRPr="003B573F">
        <w:rPr>
          <w:rFonts w:ascii="Calibri" w:eastAsia="Calibri" w:hAnsi="Calibri" w:cs="Calibri"/>
          <w:b/>
          <w:lang w:val="fr-FR"/>
        </w:rPr>
        <w:t xml:space="preserve">Soins en </w:t>
      </w:r>
      <w:proofErr w:type="gramStart"/>
      <w:r w:rsidRPr="003B573F">
        <w:rPr>
          <w:rFonts w:ascii="Calibri" w:eastAsia="Calibri" w:hAnsi="Calibri" w:cs="Calibri"/>
          <w:b/>
          <w:lang w:val="fr-FR"/>
        </w:rPr>
        <w:t>ligne</w:t>
      </w:r>
      <w:r w:rsidRPr="003B573F">
        <w:rPr>
          <w:lang w:val="fr-FR"/>
        </w:rPr>
        <w:t>:</w:t>
      </w:r>
      <w:proofErr w:type="gramEnd"/>
      <w:r w:rsidRPr="003B573F">
        <w:rPr>
          <w:lang w:val="fr-FR"/>
        </w:rPr>
        <w:t xml:space="preserve"> L'acte d'envoyer un message électronique à contenu indécent à un destinataire que l'expéditeur croit être un enfant, dans l'intention d'amener le destinataire à avoir ou à se soumettre à une activité sexuelle avec une autre personne, y compris, mais pas nécessairement, l'expéditeur.  </w:t>
      </w:r>
    </w:p>
    <w:p w14:paraId="2B9329A5"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Partenaires</w:t>
      </w:r>
      <w:r w:rsidRPr="003B573F">
        <w:rPr>
          <w:lang w:val="fr-FR"/>
        </w:rPr>
        <w:t>Aux</w:t>
      </w:r>
      <w:proofErr w:type="spellEnd"/>
      <w:r w:rsidRPr="003B573F">
        <w:rPr>
          <w:lang w:val="fr-FR"/>
        </w:rPr>
        <w:t xml:space="preserve"> fins de la présente politique, le terme « partenaires » désigne les administrateurs du Malaria Consortium, les bénévoles, les travailleurs communautaires, les stagiaires, les consultants, les entrepreneurs, les organismes partenaires, les sous-bénéficiaires et les visiteurs des projets.  </w:t>
      </w:r>
    </w:p>
    <w:p w14:paraId="47B16D8B" w14:textId="77777777" w:rsidR="003B573F" w:rsidRPr="003B573F" w:rsidRDefault="003B573F" w:rsidP="003B573F">
      <w:pPr>
        <w:ind w:left="0" w:right="30"/>
        <w:rPr>
          <w:lang w:val="fr-FR"/>
        </w:rPr>
      </w:pPr>
      <w:r w:rsidRPr="003B573F">
        <w:rPr>
          <w:rFonts w:ascii="Calibri" w:eastAsia="Calibri" w:hAnsi="Calibri" w:cs="Calibri"/>
          <w:b/>
          <w:lang w:val="fr-FR"/>
        </w:rPr>
        <w:t>Violences physiques</w:t>
      </w:r>
      <w:proofErr w:type="gramStart"/>
      <w:r w:rsidRPr="003B573F">
        <w:rPr>
          <w:rFonts w:ascii="Calibri" w:eastAsia="Calibri" w:hAnsi="Calibri" w:cs="Calibri"/>
          <w:b/>
          <w:lang w:val="fr-FR"/>
        </w:rPr>
        <w:t xml:space="preserve"> :</w:t>
      </w:r>
      <w:r w:rsidRPr="003B573F">
        <w:rPr>
          <w:lang w:val="fr-FR"/>
        </w:rPr>
        <w:t>Les</w:t>
      </w:r>
      <w:proofErr w:type="gramEnd"/>
      <w:r w:rsidRPr="003B573F">
        <w:rPr>
          <w:lang w:val="fr-FR"/>
        </w:rPr>
        <w:t xml:space="preserve"> violences physiques se produisent lorsqu'une personne blesse intentionnellement ou menace de blesser un enfant ou une personne vulnérable. Cela peut prendre toute forme de violence physique, notamment les gifles, les coups de poing, les secousses, les coups de pied, les brûlures, les bousculades ou les attouchements. Les blessures peuvent être de toute nature, notamment des ecchymoses, des coupures, des brûlures ou des fractures.</w:t>
      </w:r>
    </w:p>
    <w:p w14:paraId="7CC435B9" w14:textId="77777777" w:rsidR="003B573F" w:rsidRPr="003B573F" w:rsidRDefault="003B573F" w:rsidP="003B573F">
      <w:pPr>
        <w:ind w:left="0" w:right="30"/>
        <w:rPr>
          <w:lang w:val="fr-FR"/>
        </w:rPr>
      </w:pPr>
      <w:r w:rsidRPr="003B573F">
        <w:rPr>
          <w:rFonts w:ascii="Calibri" w:eastAsia="Calibri" w:hAnsi="Calibri" w:cs="Calibri"/>
          <w:b/>
          <w:lang w:val="fr-FR"/>
        </w:rPr>
        <w:t xml:space="preserve">Environnement </w:t>
      </w:r>
      <w:proofErr w:type="spellStart"/>
      <w:r w:rsidRPr="003B573F">
        <w:rPr>
          <w:rFonts w:ascii="Calibri" w:eastAsia="Calibri" w:hAnsi="Calibri" w:cs="Calibri"/>
          <w:b/>
          <w:lang w:val="fr-FR"/>
        </w:rPr>
        <w:t>sûr</w:t>
      </w:r>
      <w:r w:rsidRPr="003B573F">
        <w:rPr>
          <w:lang w:val="fr-FR"/>
        </w:rPr>
        <w:t>Un</w:t>
      </w:r>
      <w:proofErr w:type="spellEnd"/>
      <w:r w:rsidRPr="003B573F">
        <w:rPr>
          <w:lang w:val="fr-FR"/>
        </w:rPr>
        <w:t xml:space="preserve"> environnement sûr pour les enfants et les adultes vulnérables est un environnement où des mesures actives sont prises pour réduire les risques de préjudice, et où il existe des directives et des procédures claires et établies concernant la conduite à tenir, le signalement des abus et le suivi.</w:t>
      </w:r>
    </w:p>
    <w:p w14:paraId="0E4DFE4F" w14:textId="77777777" w:rsidR="003B573F" w:rsidRPr="003B573F" w:rsidRDefault="003B573F" w:rsidP="003B573F">
      <w:pPr>
        <w:ind w:left="0" w:right="30"/>
        <w:rPr>
          <w:lang w:val="fr-FR"/>
        </w:rPr>
      </w:pPr>
      <w:r w:rsidRPr="003B573F">
        <w:rPr>
          <w:rFonts w:ascii="Calibri" w:eastAsia="Calibri" w:hAnsi="Calibri" w:cs="Calibri"/>
          <w:b/>
          <w:lang w:val="fr-FR"/>
        </w:rPr>
        <w:t>Personne référente pour la protection</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responsable de la protection des personnes vulnérables pour le Malaria Consortium sera le directeur national ou régional qui servira de premier point de contact pour toute préoccupation relative à la protection des personnes vulnérables et qui aidera le personnel à comprendre les responsabilités du Malaria Consortium en matière de protection des personnes vulnérables.  </w:t>
      </w:r>
    </w:p>
    <w:p w14:paraId="6121D92A" w14:textId="77777777" w:rsidR="003B573F" w:rsidRPr="00BE2F5F" w:rsidRDefault="003B573F" w:rsidP="003B573F">
      <w:pPr>
        <w:ind w:left="0" w:right="30"/>
        <w:rPr>
          <w:lang w:val="fr-FR"/>
        </w:rPr>
      </w:pPr>
      <w:r w:rsidRPr="00BE2F5F">
        <w:rPr>
          <w:rFonts w:ascii="Calibri" w:eastAsia="Calibri" w:hAnsi="Calibri" w:cs="Calibri"/>
          <w:b/>
          <w:lang w:val="fr-FR"/>
        </w:rPr>
        <w:t xml:space="preserve">Abus </w:t>
      </w:r>
      <w:proofErr w:type="spellStart"/>
      <w:proofErr w:type="gramStart"/>
      <w:r w:rsidRPr="00BE2F5F">
        <w:rPr>
          <w:rFonts w:ascii="Calibri" w:eastAsia="Calibri" w:hAnsi="Calibri" w:cs="Calibri"/>
          <w:b/>
          <w:lang w:val="fr-FR"/>
        </w:rPr>
        <w:t>sexuel:</w:t>
      </w:r>
      <w:r w:rsidRPr="00BE2F5F">
        <w:rPr>
          <w:lang w:val="fr-FR"/>
        </w:rPr>
        <w:t>Les</w:t>
      </w:r>
      <w:proofErr w:type="spellEnd"/>
      <w:proofErr w:type="gramEnd"/>
      <w:r w:rsidRPr="00BE2F5F">
        <w:rPr>
          <w:lang w:val="fr-FR"/>
        </w:rPr>
        <w:t xml:space="preserve"> abus sexuels désignent toute intrusion physique, réelle ou potentielle, à caractère sexuel, incluant les attouchements inappropriés, commise par la force ou dans des conditions inégales ou coercitives. Par exemple, un adulte, un enfant beaucoup plus âgé ou un adolescent peut utiliser un enfant à des fins de satisfaction sexuelle. Les comportements abusifs à caractère sexuel peuvent inclure les attouchements physiques sur les parties génitales ou le corps, la masturbation, la pénétration, le voyeurisme, l'exhibitionnisme et l'exposition de l'enfant à la pornographie ou son implication dans sa production.</w:t>
      </w:r>
    </w:p>
    <w:p w14:paraId="6A951080" w14:textId="77777777" w:rsidR="003B573F" w:rsidRPr="00BE2F5F" w:rsidRDefault="003B573F" w:rsidP="003B573F">
      <w:pPr>
        <w:ind w:left="0" w:right="30"/>
        <w:rPr>
          <w:lang w:val="fr-FR"/>
        </w:rPr>
      </w:pPr>
      <w:r w:rsidRPr="00BE2F5F">
        <w:rPr>
          <w:rFonts w:ascii="Calibri" w:eastAsia="Calibri" w:hAnsi="Calibri" w:cs="Calibri"/>
          <w:b/>
          <w:lang w:val="fr-FR"/>
        </w:rPr>
        <w:t>Tourisme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tourisme, généralement effectué par des individus ou des groupes de pays développés vers des pays pauvres ou en développement, dans le but précis d'accéder à des enfants ou des adultes dans ces pays à des fins d'exploitation sexuelle commerciale.</w:t>
      </w:r>
    </w:p>
    <w:p w14:paraId="73A6DC15" w14:textId="77777777" w:rsidR="003B573F" w:rsidRPr="00BE2F5F" w:rsidRDefault="003B573F" w:rsidP="003B573F">
      <w:pPr>
        <w:ind w:left="0" w:right="30"/>
        <w:rPr>
          <w:lang w:val="fr-FR"/>
        </w:rPr>
      </w:pPr>
      <w:r w:rsidRPr="00BE2F5F">
        <w:rPr>
          <w:rFonts w:ascii="Calibri" w:eastAsia="Calibri" w:hAnsi="Calibri" w:cs="Calibri"/>
          <w:b/>
          <w:lang w:val="fr-FR"/>
        </w:rPr>
        <w:t>Trafic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déplacement d'enfants ou d'adultes d'un lieu à un autre, généralement avec échange d'argent, dans le but d'impliquer ces enfants ou adultes dans le travail du sexe commercial ou dans d'autres formes d'exploitation sexuelle, telles que le mariage forcé.</w:t>
      </w:r>
    </w:p>
    <w:p w14:paraId="63560CCF" w14:textId="77777777" w:rsidR="003B573F" w:rsidRPr="00BE2F5F" w:rsidRDefault="003B573F" w:rsidP="003B573F">
      <w:pPr>
        <w:spacing w:after="306"/>
        <w:ind w:left="0" w:right="30"/>
        <w:rPr>
          <w:lang w:val="fr-FR"/>
        </w:rPr>
      </w:pPr>
      <w:proofErr w:type="spellStart"/>
      <w:proofErr w:type="gramStart"/>
      <w:r w:rsidRPr="00BE2F5F">
        <w:rPr>
          <w:rFonts w:ascii="Calibri" w:eastAsia="Calibri" w:hAnsi="Calibri" w:cs="Calibri"/>
          <w:b/>
          <w:lang w:val="fr-FR"/>
        </w:rPr>
        <w:t>Survivant:</w:t>
      </w:r>
      <w:r w:rsidRPr="00BE2F5F">
        <w:rPr>
          <w:lang w:val="fr-FR"/>
        </w:rPr>
        <w:t>La</w:t>
      </w:r>
      <w:proofErr w:type="spellEnd"/>
      <w:proofErr w:type="gramEnd"/>
      <w:r w:rsidRPr="00BE2F5F">
        <w:rPr>
          <w:lang w:val="fr-FR"/>
        </w:rPr>
        <w:t xml:space="preserve"> personne qui a subi des abus ou de l'exploitation. Le terme « survivant » est souvent préféré à celui de « victime » car il sous-entend force, résilience et capacité de survie ; toutefois, il appartient à chaque individu de choisir comment il souhaite se définir.  </w:t>
      </w:r>
    </w:p>
    <w:p w14:paraId="773652B6" w14:textId="77777777" w:rsidR="0085372B" w:rsidRPr="00DC359E" w:rsidRDefault="0085372B" w:rsidP="00DF3124">
      <w:pPr>
        <w:pStyle w:val="Paragraphedeliste"/>
        <w:rPr>
          <w:lang w:val="fr-FR"/>
        </w:rPr>
      </w:pPr>
    </w:p>
    <w:sectPr w:rsidR="0085372B" w:rsidRPr="00DC359E" w:rsidSect="00D2191F">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EDE1C" w14:textId="77777777" w:rsidR="00D64676" w:rsidRDefault="00D64676">
      <w:r>
        <w:separator/>
      </w:r>
    </w:p>
  </w:endnote>
  <w:endnote w:type="continuationSeparator" w:id="0">
    <w:p w14:paraId="75E7D6CB" w14:textId="77777777" w:rsidR="00D64676" w:rsidRDefault="00D64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C2C2" w14:textId="77777777" w:rsidR="00D52CDD" w:rsidRDefault="00D52CDD">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96D5CDF" w14:textId="77777777" w:rsidR="00D52CDD" w:rsidRDefault="00D52CDD">
    <w:pPr>
      <w:pStyle w:val="Pieddepage"/>
    </w:pPr>
  </w:p>
  <w:p w14:paraId="7390D364"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309B6" w14:textId="77777777" w:rsidR="00D17AE3" w:rsidRPr="003D5730" w:rsidRDefault="00D17AE3" w:rsidP="00481DF3">
    <w:pPr>
      <w:pStyle w:val="Pieddepage"/>
      <w:tabs>
        <w:tab w:val="left" w:pos="8310"/>
        <w:tab w:val="right" w:pos="9404"/>
      </w:tabs>
      <w:ind w:left="0"/>
      <w:rPr>
        <w:sz w:val="18"/>
        <w:szCs w:val="18"/>
        <w:lang w:val="en-GB"/>
      </w:rPr>
    </w:pPr>
    <w:r>
      <w:rPr>
        <w:sz w:val="18"/>
        <w:szCs w:val="18"/>
        <w:lang w:val="en-GB"/>
      </w:rPr>
      <w:t>Malaria Consortium RFP –</w:t>
    </w:r>
  </w:p>
  <w:p w14:paraId="0E484D35" w14:textId="77777777" w:rsidR="00D52CDD" w:rsidRDefault="00D52CDD" w:rsidP="00481DF3">
    <w:pPr>
      <w:pStyle w:val="Pieddepage"/>
      <w:ind w:left="0"/>
      <w:rPr>
        <w:i/>
        <w:iCs/>
      </w:rPr>
    </w:pPr>
  </w:p>
  <w:p w14:paraId="06C6A5AD" w14:textId="77777777" w:rsidR="00D52CDD" w:rsidRPr="00710BED" w:rsidRDefault="00D52CDD">
    <w:pPr>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62238" w14:textId="77777777" w:rsidR="00D64676" w:rsidRDefault="00D64676">
      <w:r>
        <w:separator/>
      </w:r>
    </w:p>
  </w:footnote>
  <w:footnote w:type="continuationSeparator" w:id="0">
    <w:p w14:paraId="749DA0C1" w14:textId="77777777" w:rsidR="00D64676" w:rsidRDefault="00D646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D1DD" w14:textId="77777777" w:rsidR="00D52CDD" w:rsidRPr="00D918FE" w:rsidRDefault="00D52CDD" w:rsidP="00D918FE">
    <w:pPr>
      <w:pStyle w:val="En-tte"/>
      <w:ind w:left="0"/>
      <w:rPr>
        <w:lang w:val="en-US"/>
      </w:rPr>
    </w:pPr>
  </w:p>
  <w:p w14:paraId="5309D636" w14:textId="77777777" w:rsidR="00D52CDD" w:rsidRDefault="00D52C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7746906"/>
    <w:multiLevelType w:val="hybridMultilevel"/>
    <w:tmpl w:val="A5320938"/>
    <w:lvl w:ilvl="0" w:tplc="E9C27394">
      <w:start w:val="1"/>
      <w:numFmt w:val="bullet"/>
      <w:lvlText w:val="•"/>
      <w:lvlJc w:val="left"/>
      <w:pPr>
        <w:ind w:left="1714"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D7830A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4378D6F0">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32AE9CA4">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552751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117E504E">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DC6738E">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A3EC22A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BA8E8402">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2724432E"/>
    <w:multiLevelType w:val="hybridMultilevel"/>
    <w:tmpl w:val="F4F4EEE4"/>
    <w:lvl w:ilvl="0" w:tplc="6ACC9324">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36E2EE4">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9E6790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7EF4BC6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FCE13D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CFEA372">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D1BA88F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F82136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AE28BD2C">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9067993"/>
    <w:multiLevelType w:val="hybridMultilevel"/>
    <w:tmpl w:val="473E7CB8"/>
    <w:lvl w:ilvl="0" w:tplc="58A08DBE">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35595B56"/>
    <w:multiLevelType w:val="multilevel"/>
    <w:tmpl w:val="866EB498"/>
    <w:lvl w:ilvl="0">
      <w:start w:val="2"/>
      <w:numFmt w:val="upperLetter"/>
      <w:pStyle w:val="Titre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D09525D"/>
    <w:multiLevelType w:val="hybridMultilevel"/>
    <w:tmpl w:val="6E1EDCAC"/>
    <w:lvl w:ilvl="0" w:tplc="04090015">
      <w:start w:val="2"/>
      <w:numFmt w:val="upperLetter"/>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F51"/>
    <w:multiLevelType w:val="hybridMultilevel"/>
    <w:tmpl w:val="A61E5C7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4DD05D85"/>
    <w:multiLevelType w:val="hybridMultilevel"/>
    <w:tmpl w:val="1B9A5D9C"/>
    <w:lvl w:ilvl="0" w:tplc="2F3C95D2">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52F833EC"/>
    <w:multiLevelType w:val="hybridMultilevel"/>
    <w:tmpl w:val="2C2C0C56"/>
    <w:lvl w:ilvl="0" w:tplc="9EC8071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BF8A0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1A9E974A">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10CBB8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5A6338C">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F0EA08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E920B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D68388A">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454894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5AF234CF"/>
    <w:multiLevelType w:val="hybridMultilevel"/>
    <w:tmpl w:val="4008BC9C"/>
    <w:lvl w:ilvl="0" w:tplc="59767700">
      <w:start w:val="1"/>
      <w:numFmt w:val="decimal"/>
      <w:lvlText w:val="%1."/>
      <w:lvlJc w:val="left"/>
      <w:pPr>
        <w:ind w:left="1714"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DDF49AE0">
      <w:start w:val="1"/>
      <w:numFmt w:val="bullet"/>
      <w:lvlText w:val="•"/>
      <w:lvlJc w:val="left"/>
      <w:pPr>
        <w:ind w:left="243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27F67824">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61E69D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66AAC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C86EB2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93CF8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9168BAC">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F0D81A1A">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5C7F38E5"/>
    <w:multiLevelType w:val="hybridMultilevel"/>
    <w:tmpl w:val="4B8242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7" w15:restartNumberingAfterBreak="0">
    <w:nsid w:val="5D961133"/>
    <w:multiLevelType w:val="hybridMultilevel"/>
    <w:tmpl w:val="19E24218"/>
    <w:lvl w:ilvl="0" w:tplc="237A430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EE92ED88">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E2A46C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DFEB66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A7605F6">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62026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1E43A0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52C443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E88035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9"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20"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38B5B8E"/>
    <w:multiLevelType w:val="hybridMultilevel"/>
    <w:tmpl w:val="B5784F0A"/>
    <w:lvl w:ilvl="0" w:tplc="13A02CD8">
      <w:start w:val="1"/>
      <w:numFmt w:val="lowerLetter"/>
      <w:lvlText w:val="%1."/>
      <w:lvlJc w:val="left"/>
      <w:pPr>
        <w:ind w:left="1437" w:hanging="444"/>
      </w:pPr>
      <w:rPr>
        <w:rFonts w:hint="default"/>
      </w:rPr>
    </w:lvl>
    <w:lvl w:ilvl="1" w:tplc="20000019" w:tentative="1">
      <w:start w:val="1"/>
      <w:numFmt w:val="lowerLetter"/>
      <w:lvlText w:val="%2."/>
      <w:lvlJc w:val="left"/>
      <w:pPr>
        <w:ind w:left="2073" w:hanging="360"/>
      </w:pPr>
    </w:lvl>
    <w:lvl w:ilvl="2" w:tplc="2000001B" w:tentative="1">
      <w:start w:val="1"/>
      <w:numFmt w:val="lowerRoman"/>
      <w:lvlText w:val="%3."/>
      <w:lvlJc w:val="right"/>
      <w:pPr>
        <w:ind w:left="2793" w:hanging="180"/>
      </w:pPr>
    </w:lvl>
    <w:lvl w:ilvl="3" w:tplc="2000000F" w:tentative="1">
      <w:start w:val="1"/>
      <w:numFmt w:val="decimal"/>
      <w:lvlText w:val="%4."/>
      <w:lvlJc w:val="left"/>
      <w:pPr>
        <w:ind w:left="3513" w:hanging="360"/>
      </w:pPr>
    </w:lvl>
    <w:lvl w:ilvl="4" w:tplc="20000019" w:tentative="1">
      <w:start w:val="1"/>
      <w:numFmt w:val="lowerLetter"/>
      <w:lvlText w:val="%5."/>
      <w:lvlJc w:val="left"/>
      <w:pPr>
        <w:ind w:left="4233" w:hanging="360"/>
      </w:pPr>
    </w:lvl>
    <w:lvl w:ilvl="5" w:tplc="2000001B" w:tentative="1">
      <w:start w:val="1"/>
      <w:numFmt w:val="lowerRoman"/>
      <w:lvlText w:val="%6."/>
      <w:lvlJc w:val="right"/>
      <w:pPr>
        <w:ind w:left="4953" w:hanging="180"/>
      </w:pPr>
    </w:lvl>
    <w:lvl w:ilvl="6" w:tplc="2000000F" w:tentative="1">
      <w:start w:val="1"/>
      <w:numFmt w:val="decimal"/>
      <w:lvlText w:val="%7."/>
      <w:lvlJc w:val="left"/>
      <w:pPr>
        <w:ind w:left="5673" w:hanging="360"/>
      </w:pPr>
    </w:lvl>
    <w:lvl w:ilvl="7" w:tplc="20000019" w:tentative="1">
      <w:start w:val="1"/>
      <w:numFmt w:val="lowerLetter"/>
      <w:lvlText w:val="%8."/>
      <w:lvlJc w:val="left"/>
      <w:pPr>
        <w:ind w:left="6393" w:hanging="360"/>
      </w:pPr>
    </w:lvl>
    <w:lvl w:ilvl="8" w:tplc="2000001B" w:tentative="1">
      <w:start w:val="1"/>
      <w:numFmt w:val="lowerRoman"/>
      <w:lvlText w:val="%9."/>
      <w:lvlJc w:val="right"/>
      <w:pPr>
        <w:ind w:left="7113" w:hanging="180"/>
      </w:pPr>
    </w:lvl>
  </w:abstractNum>
  <w:abstractNum w:abstractNumId="2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34382648">
    <w:abstractNumId w:val="5"/>
  </w:num>
  <w:num w:numId="2" w16cid:durableId="261379134">
    <w:abstractNumId w:val="18"/>
  </w:num>
  <w:num w:numId="3" w16cid:durableId="7898587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7636417">
    <w:abstractNumId w:val="22"/>
  </w:num>
  <w:num w:numId="5" w16cid:durableId="515925603">
    <w:abstractNumId w:val="23"/>
  </w:num>
  <w:num w:numId="6" w16cid:durableId="71273206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3692398">
    <w:abstractNumId w:val="19"/>
  </w:num>
  <w:num w:numId="8" w16cid:durableId="1265963039">
    <w:abstractNumId w:val="7"/>
  </w:num>
  <w:num w:numId="9" w16cid:durableId="2103723512">
    <w:abstractNumId w:val="6"/>
  </w:num>
  <w:num w:numId="10" w16cid:durableId="182322908">
    <w:abstractNumId w:val="4"/>
  </w:num>
  <w:num w:numId="11" w16cid:durableId="1490246873">
    <w:abstractNumId w:val="1"/>
  </w:num>
  <w:num w:numId="12" w16cid:durableId="1160998633">
    <w:abstractNumId w:val="11"/>
  </w:num>
  <w:num w:numId="13" w16cid:durableId="712123288">
    <w:abstractNumId w:val="16"/>
  </w:num>
  <w:num w:numId="14" w16cid:durableId="2653813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91357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634895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3419755">
    <w:abstractNumId w:val="2"/>
  </w:num>
  <w:num w:numId="18" w16cid:durableId="401487562">
    <w:abstractNumId w:val="13"/>
  </w:num>
  <w:num w:numId="19" w16cid:durableId="334454313">
    <w:abstractNumId w:val="17"/>
  </w:num>
  <w:num w:numId="20" w16cid:durableId="111095729">
    <w:abstractNumId w:val="3"/>
  </w:num>
  <w:num w:numId="21" w16cid:durableId="1642539241">
    <w:abstractNumId w:val="14"/>
    <w:lvlOverride w:ilvl="0">
      <w:startOverride w:val="1"/>
    </w:lvlOverride>
    <w:lvlOverride w:ilvl="1"/>
    <w:lvlOverride w:ilvl="2"/>
    <w:lvlOverride w:ilvl="3"/>
    <w:lvlOverride w:ilvl="4"/>
    <w:lvlOverride w:ilvl="5"/>
    <w:lvlOverride w:ilvl="6"/>
    <w:lvlOverride w:ilvl="7"/>
    <w:lvlOverride w:ilvl="8"/>
  </w:num>
  <w:num w:numId="22" w16cid:durableId="625239769">
    <w:abstractNumId w:val="21"/>
  </w:num>
  <w:num w:numId="23" w16cid:durableId="1232428991">
    <w:abstractNumId w:val="16"/>
  </w:num>
  <w:num w:numId="24" w16cid:durableId="1685790793">
    <w:abstractNumId w:val="8"/>
  </w:num>
  <w:num w:numId="25" w16cid:durableId="122837169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0"/>
  <w:activeWritingStyle w:appName="MSWord" w:lang="fr-CH"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lang="fr-BF" w:vendorID="64" w:dllVersion="0" w:nlCheck="1" w:checkStyle="0"/>
  <w:activeWritingStyle w:appName="MSWord" w:lang="fr-BF"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7208"/>
    <w:rsid w:val="000077B0"/>
    <w:rsid w:val="00007BC3"/>
    <w:rsid w:val="000264F8"/>
    <w:rsid w:val="00026F2D"/>
    <w:rsid w:val="000303E8"/>
    <w:rsid w:val="0003060B"/>
    <w:rsid w:val="00032B3A"/>
    <w:rsid w:val="00033B20"/>
    <w:rsid w:val="00034343"/>
    <w:rsid w:val="00034382"/>
    <w:rsid w:val="00043E2E"/>
    <w:rsid w:val="00044063"/>
    <w:rsid w:val="0004426B"/>
    <w:rsid w:val="00044C7D"/>
    <w:rsid w:val="00047F29"/>
    <w:rsid w:val="00053A2A"/>
    <w:rsid w:val="000540CD"/>
    <w:rsid w:val="00055D59"/>
    <w:rsid w:val="000570A0"/>
    <w:rsid w:val="00060BE5"/>
    <w:rsid w:val="00063AF2"/>
    <w:rsid w:val="000642D9"/>
    <w:rsid w:val="00065ED8"/>
    <w:rsid w:val="000661F9"/>
    <w:rsid w:val="000673A3"/>
    <w:rsid w:val="0007779C"/>
    <w:rsid w:val="00080001"/>
    <w:rsid w:val="00082AE0"/>
    <w:rsid w:val="000852B5"/>
    <w:rsid w:val="000865F6"/>
    <w:rsid w:val="00086DB5"/>
    <w:rsid w:val="00086FF2"/>
    <w:rsid w:val="00087ECA"/>
    <w:rsid w:val="0009141E"/>
    <w:rsid w:val="00091FA9"/>
    <w:rsid w:val="000944CA"/>
    <w:rsid w:val="000A154B"/>
    <w:rsid w:val="000A1924"/>
    <w:rsid w:val="000A42EE"/>
    <w:rsid w:val="000B23C0"/>
    <w:rsid w:val="000B2663"/>
    <w:rsid w:val="000B52D5"/>
    <w:rsid w:val="000B59B2"/>
    <w:rsid w:val="000B7D01"/>
    <w:rsid w:val="000B7E68"/>
    <w:rsid w:val="000C014D"/>
    <w:rsid w:val="000C22C1"/>
    <w:rsid w:val="000C4F31"/>
    <w:rsid w:val="000C5A3A"/>
    <w:rsid w:val="000D036C"/>
    <w:rsid w:val="000D2711"/>
    <w:rsid w:val="000D50EB"/>
    <w:rsid w:val="000D77F0"/>
    <w:rsid w:val="000F57FB"/>
    <w:rsid w:val="000F5CEA"/>
    <w:rsid w:val="000F707A"/>
    <w:rsid w:val="000F7E4E"/>
    <w:rsid w:val="00100003"/>
    <w:rsid w:val="0010125A"/>
    <w:rsid w:val="001016E2"/>
    <w:rsid w:val="001019E5"/>
    <w:rsid w:val="00101C9E"/>
    <w:rsid w:val="0010459D"/>
    <w:rsid w:val="00104B9B"/>
    <w:rsid w:val="00106D28"/>
    <w:rsid w:val="00107713"/>
    <w:rsid w:val="00110BF5"/>
    <w:rsid w:val="00111E6D"/>
    <w:rsid w:val="00111FF4"/>
    <w:rsid w:val="001125F5"/>
    <w:rsid w:val="00112A54"/>
    <w:rsid w:val="00114E81"/>
    <w:rsid w:val="00121493"/>
    <w:rsid w:val="001226B5"/>
    <w:rsid w:val="00124192"/>
    <w:rsid w:val="00125F15"/>
    <w:rsid w:val="001272DA"/>
    <w:rsid w:val="001429B4"/>
    <w:rsid w:val="00145E3C"/>
    <w:rsid w:val="00152B37"/>
    <w:rsid w:val="00155C3E"/>
    <w:rsid w:val="00156360"/>
    <w:rsid w:val="00160430"/>
    <w:rsid w:val="001659E3"/>
    <w:rsid w:val="00166AE1"/>
    <w:rsid w:val="00167F66"/>
    <w:rsid w:val="00170222"/>
    <w:rsid w:val="00174E3F"/>
    <w:rsid w:val="001759DB"/>
    <w:rsid w:val="00176057"/>
    <w:rsid w:val="00176C4B"/>
    <w:rsid w:val="001803E0"/>
    <w:rsid w:val="001827C3"/>
    <w:rsid w:val="00183CD2"/>
    <w:rsid w:val="00184E93"/>
    <w:rsid w:val="00185EF2"/>
    <w:rsid w:val="0019023B"/>
    <w:rsid w:val="00194A7C"/>
    <w:rsid w:val="00194C4B"/>
    <w:rsid w:val="001972C6"/>
    <w:rsid w:val="001A03F0"/>
    <w:rsid w:val="001A2D56"/>
    <w:rsid w:val="001B23A2"/>
    <w:rsid w:val="001B267F"/>
    <w:rsid w:val="001B42A4"/>
    <w:rsid w:val="001B4617"/>
    <w:rsid w:val="001B4A69"/>
    <w:rsid w:val="001C1AEB"/>
    <w:rsid w:val="001C60AC"/>
    <w:rsid w:val="001D080A"/>
    <w:rsid w:val="001D3BAB"/>
    <w:rsid w:val="001E1B86"/>
    <w:rsid w:val="001E440E"/>
    <w:rsid w:val="001E5451"/>
    <w:rsid w:val="001F0280"/>
    <w:rsid w:val="001F049C"/>
    <w:rsid w:val="001F1ED9"/>
    <w:rsid w:val="001F480C"/>
    <w:rsid w:val="00200364"/>
    <w:rsid w:val="002059EF"/>
    <w:rsid w:val="00205FCB"/>
    <w:rsid w:val="00207155"/>
    <w:rsid w:val="00212DCE"/>
    <w:rsid w:val="00213C1B"/>
    <w:rsid w:val="00214829"/>
    <w:rsid w:val="00217CB0"/>
    <w:rsid w:val="00221CCE"/>
    <w:rsid w:val="00221CFB"/>
    <w:rsid w:val="002232A1"/>
    <w:rsid w:val="00224E4D"/>
    <w:rsid w:val="00224F9E"/>
    <w:rsid w:val="00225718"/>
    <w:rsid w:val="00227AF5"/>
    <w:rsid w:val="00231C67"/>
    <w:rsid w:val="00232DB0"/>
    <w:rsid w:val="00234EC9"/>
    <w:rsid w:val="00237B88"/>
    <w:rsid w:val="00243839"/>
    <w:rsid w:val="002470EC"/>
    <w:rsid w:val="002474D0"/>
    <w:rsid w:val="0025012D"/>
    <w:rsid w:val="002502F6"/>
    <w:rsid w:val="002526B7"/>
    <w:rsid w:val="00256F94"/>
    <w:rsid w:val="002707A9"/>
    <w:rsid w:val="00270AE6"/>
    <w:rsid w:val="00274944"/>
    <w:rsid w:val="002A253A"/>
    <w:rsid w:val="002A6677"/>
    <w:rsid w:val="002B1921"/>
    <w:rsid w:val="002B4015"/>
    <w:rsid w:val="002B48B6"/>
    <w:rsid w:val="002B559F"/>
    <w:rsid w:val="002B62AB"/>
    <w:rsid w:val="002C3B4E"/>
    <w:rsid w:val="002C62D6"/>
    <w:rsid w:val="002C7B33"/>
    <w:rsid w:val="002D13A1"/>
    <w:rsid w:val="002D441D"/>
    <w:rsid w:val="002D5487"/>
    <w:rsid w:val="002D5F12"/>
    <w:rsid w:val="002E181E"/>
    <w:rsid w:val="002E26A9"/>
    <w:rsid w:val="002E2E43"/>
    <w:rsid w:val="002E60F6"/>
    <w:rsid w:val="002E69D6"/>
    <w:rsid w:val="002F0948"/>
    <w:rsid w:val="002F0D64"/>
    <w:rsid w:val="002F2547"/>
    <w:rsid w:val="002F3080"/>
    <w:rsid w:val="002F519E"/>
    <w:rsid w:val="002F594D"/>
    <w:rsid w:val="002F6395"/>
    <w:rsid w:val="00303195"/>
    <w:rsid w:val="00303298"/>
    <w:rsid w:val="00304C64"/>
    <w:rsid w:val="00307C2A"/>
    <w:rsid w:val="003111FA"/>
    <w:rsid w:val="003127FA"/>
    <w:rsid w:val="003130EC"/>
    <w:rsid w:val="003141A7"/>
    <w:rsid w:val="00317592"/>
    <w:rsid w:val="003178F1"/>
    <w:rsid w:val="00317F7B"/>
    <w:rsid w:val="0032071E"/>
    <w:rsid w:val="00322CAF"/>
    <w:rsid w:val="0032417C"/>
    <w:rsid w:val="00324AF1"/>
    <w:rsid w:val="00324D09"/>
    <w:rsid w:val="0032686F"/>
    <w:rsid w:val="003274EE"/>
    <w:rsid w:val="003312A1"/>
    <w:rsid w:val="003327FD"/>
    <w:rsid w:val="003339F6"/>
    <w:rsid w:val="003348F1"/>
    <w:rsid w:val="0033564F"/>
    <w:rsid w:val="00335CC3"/>
    <w:rsid w:val="00344168"/>
    <w:rsid w:val="003467F2"/>
    <w:rsid w:val="00346BAC"/>
    <w:rsid w:val="0035006E"/>
    <w:rsid w:val="003502E7"/>
    <w:rsid w:val="003508EC"/>
    <w:rsid w:val="00352F88"/>
    <w:rsid w:val="003537D7"/>
    <w:rsid w:val="00357AD1"/>
    <w:rsid w:val="00357ADE"/>
    <w:rsid w:val="003612BC"/>
    <w:rsid w:val="00361801"/>
    <w:rsid w:val="00363FB7"/>
    <w:rsid w:val="00366607"/>
    <w:rsid w:val="00370231"/>
    <w:rsid w:val="0037092C"/>
    <w:rsid w:val="00373D3B"/>
    <w:rsid w:val="00380C8D"/>
    <w:rsid w:val="00382AC1"/>
    <w:rsid w:val="0039068E"/>
    <w:rsid w:val="00390970"/>
    <w:rsid w:val="00392237"/>
    <w:rsid w:val="00393781"/>
    <w:rsid w:val="00393967"/>
    <w:rsid w:val="00393C64"/>
    <w:rsid w:val="00395E7E"/>
    <w:rsid w:val="0039678A"/>
    <w:rsid w:val="003A0632"/>
    <w:rsid w:val="003A26DA"/>
    <w:rsid w:val="003A4D11"/>
    <w:rsid w:val="003A59D5"/>
    <w:rsid w:val="003A67AF"/>
    <w:rsid w:val="003A6935"/>
    <w:rsid w:val="003B0F9B"/>
    <w:rsid w:val="003B573F"/>
    <w:rsid w:val="003D2582"/>
    <w:rsid w:val="003D2916"/>
    <w:rsid w:val="003D5730"/>
    <w:rsid w:val="003D5732"/>
    <w:rsid w:val="003D6EA4"/>
    <w:rsid w:val="003D7657"/>
    <w:rsid w:val="003D7B76"/>
    <w:rsid w:val="003E2CDA"/>
    <w:rsid w:val="003F1D4C"/>
    <w:rsid w:val="003F2A57"/>
    <w:rsid w:val="003F7839"/>
    <w:rsid w:val="00401057"/>
    <w:rsid w:val="004054AE"/>
    <w:rsid w:val="00407ECB"/>
    <w:rsid w:val="00410037"/>
    <w:rsid w:val="00413D6F"/>
    <w:rsid w:val="00413EE3"/>
    <w:rsid w:val="00416F5D"/>
    <w:rsid w:val="004200FE"/>
    <w:rsid w:val="004260C9"/>
    <w:rsid w:val="0043240E"/>
    <w:rsid w:val="004345D6"/>
    <w:rsid w:val="0043530B"/>
    <w:rsid w:val="00435C46"/>
    <w:rsid w:val="0043680B"/>
    <w:rsid w:val="004416AC"/>
    <w:rsid w:val="00442491"/>
    <w:rsid w:val="00444748"/>
    <w:rsid w:val="0045473E"/>
    <w:rsid w:val="00457084"/>
    <w:rsid w:val="00461B22"/>
    <w:rsid w:val="00472866"/>
    <w:rsid w:val="004728E3"/>
    <w:rsid w:val="00473B63"/>
    <w:rsid w:val="00475716"/>
    <w:rsid w:val="00475F0A"/>
    <w:rsid w:val="00480D7E"/>
    <w:rsid w:val="00481439"/>
    <w:rsid w:val="00481DF3"/>
    <w:rsid w:val="0048234C"/>
    <w:rsid w:val="00485044"/>
    <w:rsid w:val="004856C8"/>
    <w:rsid w:val="00485BBB"/>
    <w:rsid w:val="0048719F"/>
    <w:rsid w:val="00487322"/>
    <w:rsid w:val="004874AD"/>
    <w:rsid w:val="00487B4A"/>
    <w:rsid w:val="004908E2"/>
    <w:rsid w:val="00492694"/>
    <w:rsid w:val="00494E6B"/>
    <w:rsid w:val="00494F79"/>
    <w:rsid w:val="00497189"/>
    <w:rsid w:val="004A3EF2"/>
    <w:rsid w:val="004A48BC"/>
    <w:rsid w:val="004A6D12"/>
    <w:rsid w:val="004A78AE"/>
    <w:rsid w:val="004B1A2F"/>
    <w:rsid w:val="004B25E5"/>
    <w:rsid w:val="004B4009"/>
    <w:rsid w:val="004B672E"/>
    <w:rsid w:val="004B7FA2"/>
    <w:rsid w:val="004C392B"/>
    <w:rsid w:val="004C7DE3"/>
    <w:rsid w:val="004D1F7B"/>
    <w:rsid w:val="004D2902"/>
    <w:rsid w:val="004D68B2"/>
    <w:rsid w:val="004D697F"/>
    <w:rsid w:val="004E3252"/>
    <w:rsid w:val="004E480C"/>
    <w:rsid w:val="004F3362"/>
    <w:rsid w:val="004F7D1E"/>
    <w:rsid w:val="005053C2"/>
    <w:rsid w:val="005074F7"/>
    <w:rsid w:val="00511493"/>
    <w:rsid w:val="00511E50"/>
    <w:rsid w:val="0051712E"/>
    <w:rsid w:val="00521674"/>
    <w:rsid w:val="00525736"/>
    <w:rsid w:val="00526C9B"/>
    <w:rsid w:val="0053361F"/>
    <w:rsid w:val="005352E0"/>
    <w:rsid w:val="00540CEC"/>
    <w:rsid w:val="00541452"/>
    <w:rsid w:val="00542956"/>
    <w:rsid w:val="00543BFF"/>
    <w:rsid w:val="0054661D"/>
    <w:rsid w:val="0054714E"/>
    <w:rsid w:val="00554392"/>
    <w:rsid w:val="00554F72"/>
    <w:rsid w:val="0055597C"/>
    <w:rsid w:val="00565945"/>
    <w:rsid w:val="00567A5C"/>
    <w:rsid w:val="005731B7"/>
    <w:rsid w:val="005756B4"/>
    <w:rsid w:val="0057697A"/>
    <w:rsid w:val="00582317"/>
    <w:rsid w:val="00583FFD"/>
    <w:rsid w:val="005918EE"/>
    <w:rsid w:val="005941E0"/>
    <w:rsid w:val="0059501D"/>
    <w:rsid w:val="005978EF"/>
    <w:rsid w:val="005A067F"/>
    <w:rsid w:val="005A0ED9"/>
    <w:rsid w:val="005A2E01"/>
    <w:rsid w:val="005A6B73"/>
    <w:rsid w:val="005B4E75"/>
    <w:rsid w:val="005B6704"/>
    <w:rsid w:val="005B6A85"/>
    <w:rsid w:val="005B789D"/>
    <w:rsid w:val="005B79ED"/>
    <w:rsid w:val="005C0579"/>
    <w:rsid w:val="005C1FAB"/>
    <w:rsid w:val="005C2517"/>
    <w:rsid w:val="005C3413"/>
    <w:rsid w:val="005C56FB"/>
    <w:rsid w:val="005C7835"/>
    <w:rsid w:val="005D0A40"/>
    <w:rsid w:val="005D10F6"/>
    <w:rsid w:val="005D2D6C"/>
    <w:rsid w:val="005D57AF"/>
    <w:rsid w:val="005E20F6"/>
    <w:rsid w:val="005E5C85"/>
    <w:rsid w:val="005F26FD"/>
    <w:rsid w:val="005F2A07"/>
    <w:rsid w:val="005F3B7F"/>
    <w:rsid w:val="00600211"/>
    <w:rsid w:val="0060064F"/>
    <w:rsid w:val="00600809"/>
    <w:rsid w:val="006015CD"/>
    <w:rsid w:val="00602648"/>
    <w:rsid w:val="006056C7"/>
    <w:rsid w:val="00606ABE"/>
    <w:rsid w:val="00606D8B"/>
    <w:rsid w:val="0061127B"/>
    <w:rsid w:val="00612ED5"/>
    <w:rsid w:val="006133BF"/>
    <w:rsid w:val="00616CA3"/>
    <w:rsid w:val="00621ADB"/>
    <w:rsid w:val="00624813"/>
    <w:rsid w:val="006319AA"/>
    <w:rsid w:val="006333A7"/>
    <w:rsid w:val="00637B3E"/>
    <w:rsid w:val="00641D2D"/>
    <w:rsid w:val="0065470B"/>
    <w:rsid w:val="00657997"/>
    <w:rsid w:val="0066115D"/>
    <w:rsid w:val="0066337B"/>
    <w:rsid w:val="00665849"/>
    <w:rsid w:val="00671263"/>
    <w:rsid w:val="006731ED"/>
    <w:rsid w:val="00673B41"/>
    <w:rsid w:val="006808F0"/>
    <w:rsid w:val="00680B63"/>
    <w:rsid w:val="00683E51"/>
    <w:rsid w:val="00695C22"/>
    <w:rsid w:val="00696119"/>
    <w:rsid w:val="00697054"/>
    <w:rsid w:val="0069773D"/>
    <w:rsid w:val="006A4A7C"/>
    <w:rsid w:val="006A6733"/>
    <w:rsid w:val="006B4AC7"/>
    <w:rsid w:val="006C5FB6"/>
    <w:rsid w:val="006D1025"/>
    <w:rsid w:val="00700312"/>
    <w:rsid w:val="00700FA6"/>
    <w:rsid w:val="0070320D"/>
    <w:rsid w:val="007078C5"/>
    <w:rsid w:val="00710BED"/>
    <w:rsid w:val="00715569"/>
    <w:rsid w:val="007203E8"/>
    <w:rsid w:val="00723432"/>
    <w:rsid w:val="00723B68"/>
    <w:rsid w:val="00725E9D"/>
    <w:rsid w:val="007366A7"/>
    <w:rsid w:val="0074090E"/>
    <w:rsid w:val="00741094"/>
    <w:rsid w:val="00741CF8"/>
    <w:rsid w:val="00743895"/>
    <w:rsid w:val="0074513B"/>
    <w:rsid w:val="00747B7D"/>
    <w:rsid w:val="00753057"/>
    <w:rsid w:val="00756002"/>
    <w:rsid w:val="0076033D"/>
    <w:rsid w:val="00762AE5"/>
    <w:rsid w:val="00764D0E"/>
    <w:rsid w:val="00767E64"/>
    <w:rsid w:val="00770FC3"/>
    <w:rsid w:val="00772640"/>
    <w:rsid w:val="00774F92"/>
    <w:rsid w:val="00781C7A"/>
    <w:rsid w:val="007838FB"/>
    <w:rsid w:val="00783D76"/>
    <w:rsid w:val="007865F9"/>
    <w:rsid w:val="00796306"/>
    <w:rsid w:val="00796C5F"/>
    <w:rsid w:val="007A03B3"/>
    <w:rsid w:val="007A05C1"/>
    <w:rsid w:val="007A1E91"/>
    <w:rsid w:val="007A46AD"/>
    <w:rsid w:val="007A6528"/>
    <w:rsid w:val="007B14CE"/>
    <w:rsid w:val="007B1670"/>
    <w:rsid w:val="007B6672"/>
    <w:rsid w:val="007B7326"/>
    <w:rsid w:val="007B7F77"/>
    <w:rsid w:val="007B7F9B"/>
    <w:rsid w:val="007C5BEC"/>
    <w:rsid w:val="007C62CE"/>
    <w:rsid w:val="007C6AEA"/>
    <w:rsid w:val="007D3611"/>
    <w:rsid w:val="007D4C6F"/>
    <w:rsid w:val="007F18A0"/>
    <w:rsid w:val="007F3466"/>
    <w:rsid w:val="007F75D1"/>
    <w:rsid w:val="00801344"/>
    <w:rsid w:val="00803ED6"/>
    <w:rsid w:val="00806E85"/>
    <w:rsid w:val="00811BCE"/>
    <w:rsid w:val="00814763"/>
    <w:rsid w:val="00822072"/>
    <w:rsid w:val="00824136"/>
    <w:rsid w:val="00825051"/>
    <w:rsid w:val="0082621E"/>
    <w:rsid w:val="00826526"/>
    <w:rsid w:val="00833802"/>
    <w:rsid w:val="0083404B"/>
    <w:rsid w:val="00834D0B"/>
    <w:rsid w:val="00837519"/>
    <w:rsid w:val="00842FD9"/>
    <w:rsid w:val="0084419A"/>
    <w:rsid w:val="008470CB"/>
    <w:rsid w:val="008535F2"/>
    <w:rsid w:val="0085372B"/>
    <w:rsid w:val="0085617D"/>
    <w:rsid w:val="008561D9"/>
    <w:rsid w:val="00861D8F"/>
    <w:rsid w:val="00861FF0"/>
    <w:rsid w:val="00862896"/>
    <w:rsid w:val="008650A6"/>
    <w:rsid w:val="00866E33"/>
    <w:rsid w:val="00867078"/>
    <w:rsid w:val="00871C37"/>
    <w:rsid w:val="00872750"/>
    <w:rsid w:val="00877EB0"/>
    <w:rsid w:val="0089223D"/>
    <w:rsid w:val="0089338C"/>
    <w:rsid w:val="00893955"/>
    <w:rsid w:val="00895E84"/>
    <w:rsid w:val="008A47FF"/>
    <w:rsid w:val="008B0A28"/>
    <w:rsid w:val="008B0EB4"/>
    <w:rsid w:val="008B1AAB"/>
    <w:rsid w:val="008B2B81"/>
    <w:rsid w:val="008C68FC"/>
    <w:rsid w:val="008D27E2"/>
    <w:rsid w:val="008D2883"/>
    <w:rsid w:val="008D32E9"/>
    <w:rsid w:val="008D424E"/>
    <w:rsid w:val="008D75CE"/>
    <w:rsid w:val="008D7B5A"/>
    <w:rsid w:val="008E33BA"/>
    <w:rsid w:val="008E3AB2"/>
    <w:rsid w:val="008E5536"/>
    <w:rsid w:val="008E6942"/>
    <w:rsid w:val="008E7FAA"/>
    <w:rsid w:val="00901059"/>
    <w:rsid w:val="00902996"/>
    <w:rsid w:val="009041FC"/>
    <w:rsid w:val="0090593F"/>
    <w:rsid w:val="009111FB"/>
    <w:rsid w:val="0091320D"/>
    <w:rsid w:val="00914C43"/>
    <w:rsid w:val="00917065"/>
    <w:rsid w:val="009203FE"/>
    <w:rsid w:val="00920C36"/>
    <w:rsid w:val="00920C52"/>
    <w:rsid w:val="00922467"/>
    <w:rsid w:val="009249CD"/>
    <w:rsid w:val="00925311"/>
    <w:rsid w:val="00933CA1"/>
    <w:rsid w:val="009379B0"/>
    <w:rsid w:val="0094093A"/>
    <w:rsid w:val="00943C73"/>
    <w:rsid w:val="00943EF6"/>
    <w:rsid w:val="00946896"/>
    <w:rsid w:val="009538C2"/>
    <w:rsid w:val="00954120"/>
    <w:rsid w:val="0095462F"/>
    <w:rsid w:val="009564FD"/>
    <w:rsid w:val="009617F3"/>
    <w:rsid w:val="0096752C"/>
    <w:rsid w:val="00971583"/>
    <w:rsid w:val="00973225"/>
    <w:rsid w:val="00974973"/>
    <w:rsid w:val="00976DB9"/>
    <w:rsid w:val="00977D02"/>
    <w:rsid w:val="00980002"/>
    <w:rsid w:val="009814AF"/>
    <w:rsid w:val="00981982"/>
    <w:rsid w:val="0098324D"/>
    <w:rsid w:val="00985675"/>
    <w:rsid w:val="00986869"/>
    <w:rsid w:val="00986CD8"/>
    <w:rsid w:val="00993F0B"/>
    <w:rsid w:val="00994B05"/>
    <w:rsid w:val="00996100"/>
    <w:rsid w:val="009962E1"/>
    <w:rsid w:val="00996B62"/>
    <w:rsid w:val="009A08EB"/>
    <w:rsid w:val="009A1E45"/>
    <w:rsid w:val="009A58BC"/>
    <w:rsid w:val="009B30F8"/>
    <w:rsid w:val="009C32FF"/>
    <w:rsid w:val="009C564C"/>
    <w:rsid w:val="009C7695"/>
    <w:rsid w:val="009C7FAB"/>
    <w:rsid w:val="009D01B7"/>
    <w:rsid w:val="009E160B"/>
    <w:rsid w:val="009E597C"/>
    <w:rsid w:val="009E5F8D"/>
    <w:rsid w:val="009F3CB1"/>
    <w:rsid w:val="009F5472"/>
    <w:rsid w:val="009F726B"/>
    <w:rsid w:val="00A01331"/>
    <w:rsid w:val="00A03022"/>
    <w:rsid w:val="00A04F99"/>
    <w:rsid w:val="00A10C60"/>
    <w:rsid w:val="00A11C16"/>
    <w:rsid w:val="00A1543A"/>
    <w:rsid w:val="00A154F7"/>
    <w:rsid w:val="00A208A3"/>
    <w:rsid w:val="00A21D78"/>
    <w:rsid w:val="00A2661F"/>
    <w:rsid w:val="00A40870"/>
    <w:rsid w:val="00A4470B"/>
    <w:rsid w:val="00A47DBA"/>
    <w:rsid w:val="00A503EB"/>
    <w:rsid w:val="00A54A48"/>
    <w:rsid w:val="00A55E21"/>
    <w:rsid w:val="00A5648D"/>
    <w:rsid w:val="00A575A9"/>
    <w:rsid w:val="00A62D27"/>
    <w:rsid w:val="00A64919"/>
    <w:rsid w:val="00A64E4C"/>
    <w:rsid w:val="00A7245E"/>
    <w:rsid w:val="00A724BB"/>
    <w:rsid w:val="00A730D0"/>
    <w:rsid w:val="00A77AB1"/>
    <w:rsid w:val="00A81461"/>
    <w:rsid w:val="00A82242"/>
    <w:rsid w:val="00A826F4"/>
    <w:rsid w:val="00A856EF"/>
    <w:rsid w:val="00A87BD0"/>
    <w:rsid w:val="00A93965"/>
    <w:rsid w:val="00A959AD"/>
    <w:rsid w:val="00A95D2E"/>
    <w:rsid w:val="00A9658A"/>
    <w:rsid w:val="00A9673D"/>
    <w:rsid w:val="00A97D9A"/>
    <w:rsid w:val="00AB102D"/>
    <w:rsid w:val="00AB39D7"/>
    <w:rsid w:val="00AB6204"/>
    <w:rsid w:val="00AB649C"/>
    <w:rsid w:val="00AB7EF3"/>
    <w:rsid w:val="00AC2B6E"/>
    <w:rsid w:val="00AC5123"/>
    <w:rsid w:val="00AD1667"/>
    <w:rsid w:val="00AD7B27"/>
    <w:rsid w:val="00AE27FA"/>
    <w:rsid w:val="00AE3DCB"/>
    <w:rsid w:val="00AE49EC"/>
    <w:rsid w:val="00AE550F"/>
    <w:rsid w:val="00AE67D6"/>
    <w:rsid w:val="00AF16E2"/>
    <w:rsid w:val="00AF32E6"/>
    <w:rsid w:val="00AF3A75"/>
    <w:rsid w:val="00AF5A91"/>
    <w:rsid w:val="00B012EA"/>
    <w:rsid w:val="00B016D9"/>
    <w:rsid w:val="00B14004"/>
    <w:rsid w:val="00B14200"/>
    <w:rsid w:val="00B21651"/>
    <w:rsid w:val="00B23B02"/>
    <w:rsid w:val="00B270BE"/>
    <w:rsid w:val="00B30CA3"/>
    <w:rsid w:val="00B32E12"/>
    <w:rsid w:val="00B40448"/>
    <w:rsid w:val="00B42FB4"/>
    <w:rsid w:val="00B450B4"/>
    <w:rsid w:val="00B453AC"/>
    <w:rsid w:val="00B47E40"/>
    <w:rsid w:val="00B5037F"/>
    <w:rsid w:val="00B50D21"/>
    <w:rsid w:val="00B531D5"/>
    <w:rsid w:val="00B5768C"/>
    <w:rsid w:val="00B57A88"/>
    <w:rsid w:val="00B6211C"/>
    <w:rsid w:val="00B6415E"/>
    <w:rsid w:val="00B647F5"/>
    <w:rsid w:val="00B70649"/>
    <w:rsid w:val="00B70922"/>
    <w:rsid w:val="00B76958"/>
    <w:rsid w:val="00B80DD1"/>
    <w:rsid w:val="00B8485B"/>
    <w:rsid w:val="00B85EB3"/>
    <w:rsid w:val="00B932F5"/>
    <w:rsid w:val="00B93D82"/>
    <w:rsid w:val="00B96790"/>
    <w:rsid w:val="00B97B13"/>
    <w:rsid w:val="00BB0952"/>
    <w:rsid w:val="00BB3183"/>
    <w:rsid w:val="00BB37DE"/>
    <w:rsid w:val="00BB499B"/>
    <w:rsid w:val="00BB6CF8"/>
    <w:rsid w:val="00BB7339"/>
    <w:rsid w:val="00BC02EE"/>
    <w:rsid w:val="00BC45EE"/>
    <w:rsid w:val="00BC6599"/>
    <w:rsid w:val="00BD4574"/>
    <w:rsid w:val="00BD587B"/>
    <w:rsid w:val="00BE2F5F"/>
    <w:rsid w:val="00BE70E5"/>
    <w:rsid w:val="00C005D0"/>
    <w:rsid w:val="00C0336B"/>
    <w:rsid w:val="00C05F0E"/>
    <w:rsid w:val="00C06ADD"/>
    <w:rsid w:val="00C12D44"/>
    <w:rsid w:val="00C1462E"/>
    <w:rsid w:val="00C226B2"/>
    <w:rsid w:val="00C27470"/>
    <w:rsid w:val="00C336D2"/>
    <w:rsid w:val="00C34AB5"/>
    <w:rsid w:val="00C50E24"/>
    <w:rsid w:val="00C522B7"/>
    <w:rsid w:val="00C621B0"/>
    <w:rsid w:val="00C720FC"/>
    <w:rsid w:val="00C737E2"/>
    <w:rsid w:val="00C74CA1"/>
    <w:rsid w:val="00C758E1"/>
    <w:rsid w:val="00C7769A"/>
    <w:rsid w:val="00C802E5"/>
    <w:rsid w:val="00C83E35"/>
    <w:rsid w:val="00C83EDA"/>
    <w:rsid w:val="00CA65C4"/>
    <w:rsid w:val="00CA6C31"/>
    <w:rsid w:val="00CA74A9"/>
    <w:rsid w:val="00CA7E03"/>
    <w:rsid w:val="00CB0ABB"/>
    <w:rsid w:val="00CB0B29"/>
    <w:rsid w:val="00CB213F"/>
    <w:rsid w:val="00CB4FB9"/>
    <w:rsid w:val="00CB5092"/>
    <w:rsid w:val="00CC0B61"/>
    <w:rsid w:val="00CC0CE4"/>
    <w:rsid w:val="00CC3B9D"/>
    <w:rsid w:val="00CD4C31"/>
    <w:rsid w:val="00CD4C89"/>
    <w:rsid w:val="00CD4F1A"/>
    <w:rsid w:val="00CD62DF"/>
    <w:rsid w:val="00CD77C0"/>
    <w:rsid w:val="00CE0AB3"/>
    <w:rsid w:val="00CE7750"/>
    <w:rsid w:val="00CF0903"/>
    <w:rsid w:val="00CF42AA"/>
    <w:rsid w:val="00CF679C"/>
    <w:rsid w:val="00D063A4"/>
    <w:rsid w:val="00D14C06"/>
    <w:rsid w:val="00D15ECD"/>
    <w:rsid w:val="00D168BF"/>
    <w:rsid w:val="00D16CB3"/>
    <w:rsid w:val="00D17519"/>
    <w:rsid w:val="00D17AE3"/>
    <w:rsid w:val="00D2191F"/>
    <w:rsid w:val="00D22775"/>
    <w:rsid w:val="00D243AE"/>
    <w:rsid w:val="00D249D6"/>
    <w:rsid w:val="00D24A44"/>
    <w:rsid w:val="00D257C6"/>
    <w:rsid w:val="00D257EA"/>
    <w:rsid w:val="00D25FF5"/>
    <w:rsid w:val="00D2621D"/>
    <w:rsid w:val="00D26270"/>
    <w:rsid w:val="00D3023D"/>
    <w:rsid w:val="00D30E94"/>
    <w:rsid w:val="00D405AF"/>
    <w:rsid w:val="00D4215E"/>
    <w:rsid w:val="00D43FCB"/>
    <w:rsid w:val="00D44581"/>
    <w:rsid w:val="00D4771A"/>
    <w:rsid w:val="00D52398"/>
    <w:rsid w:val="00D52CDD"/>
    <w:rsid w:val="00D56076"/>
    <w:rsid w:val="00D574BC"/>
    <w:rsid w:val="00D614B6"/>
    <w:rsid w:val="00D62839"/>
    <w:rsid w:val="00D63C3D"/>
    <w:rsid w:val="00D64676"/>
    <w:rsid w:val="00D70008"/>
    <w:rsid w:val="00D71AF2"/>
    <w:rsid w:val="00D80B32"/>
    <w:rsid w:val="00D8181C"/>
    <w:rsid w:val="00D824F3"/>
    <w:rsid w:val="00D918FE"/>
    <w:rsid w:val="00D93ABE"/>
    <w:rsid w:val="00D97F97"/>
    <w:rsid w:val="00DA06EC"/>
    <w:rsid w:val="00DA1511"/>
    <w:rsid w:val="00DA1D2C"/>
    <w:rsid w:val="00DA1D4F"/>
    <w:rsid w:val="00DA23F8"/>
    <w:rsid w:val="00DA2EE5"/>
    <w:rsid w:val="00DA37DE"/>
    <w:rsid w:val="00DA529A"/>
    <w:rsid w:val="00DA6D7B"/>
    <w:rsid w:val="00DA6E70"/>
    <w:rsid w:val="00DA7E3B"/>
    <w:rsid w:val="00DB09AF"/>
    <w:rsid w:val="00DC359E"/>
    <w:rsid w:val="00DC3BB8"/>
    <w:rsid w:val="00DC6D46"/>
    <w:rsid w:val="00DC77FA"/>
    <w:rsid w:val="00DD2363"/>
    <w:rsid w:val="00DD24B1"/>
    <w:rsid w:val="00DD33D0"/>
    <w:rsid w:val="00DD517E"/>
    <w:rsid w:val="00DF0CB1"/>
    <w:rsid w:val="00DF1D00"/>
    <w:rsid w:val="00DF2317"/>
    <w:rsid w:val="00DF3124"/>
    <w:rsid w:val="00DF3A6E"/>
    <w:rsid w:val="00DF630C"/>
    <w:rsid w:val="00E00661"/>
    <w:rsid w:val="00E00788"/>
    <w:rsid w:val="00E00969"/>
    <w:rsid w:val="00E0696C"/>
    <w:rsid w:val="00E204F7"/>
    <w:rsid w:val="00E2201E"/>
    <w:rsid w:val="00E263A2"/>
    <w:rsid w:val="00E30B53"/>
    <w:rsid w:val="00E31B92"/>
    <w:rsid w:val="00E32AAE"/>
    <w:rsid w:val="00E36139"/>
    <w:rsid w:val="00E367E9"/>
    <w:rsid w:val="00E4220D"/>
    <w:rsid w:val="00E50C28"/>
    <w:rsid w:val="00E616E5"/>
    <w:rsid w:val="00E62114"/>
    <w:rsid w:val="00E64AE1"/>
    <w:rsid w:val="00E71252"/>
    <w:rsid w:val="00E72BF7"/>
    <w:rsid w:val="00E7393A"/>
    <w:rsid w:val="00E74B92"/>
    <w:rsid w:val="00E82C4C"/>
    <w:rsid w:val="00E84F03"/>
    <w:rsid w:val="00E90336"/>
    <w:rsid w:val="00EA0530"/>
    <w:rsid w:val="00EB2192"/>
    <w:rsid w:val="00EB4137"/>
    <w:rsid w:val="00EB602C"/>
    <w:rsid w:val="00EC090E"/>
    <w:rsid w:val="00EC14B8"/>
    <w:rsid w:val="00EC5F6C"/>
    <w:rsid w:val="00EC7CB9"/>
    <w:rsid w:val="00ED05DE"/>
    <w:rsid w:val="00ED0788"/>
    <w:rsid w:val="00ED1968"/>
    <w:rsid w:val="00ED3443"/>
    <w:rsid w:val="00ED550A"/>
    <w:rsid w:val="00EE0D86"/>
    <w:rsid w:val="00EE72DA"/>
    <w:rsid w:val="00EF0085"/>
    <w:rsid w:val="00EF11BE"/>
    <w:rsid w:val="00EF47CD"/>
    <w:rsid w:val="00EF7C83"/>
    <w:rsid w:val="00F04E81"/>
    <w:rsid w:val="00F1574C"/>
    <w:rsid w:val="00F20097"/>
    <w:rsid w:val="00F20108"/>
    <w:rsid w:val="00F2433F"/>
    <w:rsid w:val="00F27531"/>
    <w:rsid w:val="00F308CA"/>
    <w:rsid w:val="00F31EE6"/>
    <w:rsid w:val="00F34A78"/>
    <w:rsid w:val="00F34DF9"/>
    <w:rsid w:val="00F36F63"/>
    <w:rsid w:val="00F3758F"/>
    <w:rsid w:val="00F41C71"/>
    <w:rsid w:val="00F44673"/>
    <w:rsid w:val="00F44C1D"/>
    <w:rsid w:val="00F50DF9"/>
    <w:rsid w:val="00F51D7F"/>
    <w:rsid w:val="00F52027"/>
    <w:rsid w:val="00F558BA"/>
    <w:rsid w:val="00F55A80"/>
    <w:rsid w:val="00F60BB9"/>
    <w:rsid w:val="00F64A5A"/>
    <w:rsid w:val="00F67005"/>
    <w:rsid w:val="00F672B8"/>
    <w:rsid w:val="00F71648"/>
    <w:rsid w:val="00F7562E"/>
    <w:rsid w:val="00F81186"/>
    <w:rsid w:val="00F85DCB"/>
    <w:rsid w:val="00F8739E"/>
    <w:rsid w:val="00F8772B"/>
    <w:rsid w:val="00F914DF"/>
    <w:rsid w:val="00F92664"/>
    <w:rsid w:val="00F92B7D"/>
    <w:rsid w:val="00F92CD1"/>
    <w:rsid w:val="00F93ED0"/>
    <w:rsid w:val="00FA042C"/>
    <w:rsid w:val="00FA0FF3"/>
    <w:rsid w:val="00FA5135"/>
    <w:rsid w:val="00FA5AE7"/>
    <w:rsid w:val="00FA6824"/>
    <w:rsid w:val="00FB0059"/>
    <w:rsid w:val="00FB0404"/>
    <w:rsid w:val="00FB2826"/>
    <w:rsid w:val="00FB2FCB"/>
    <w:rsid w:val="00FB34C5"/>
    <w:rsid w:val="00FB6A54"/>
    <w:rsid w:val="00FB7896"/>
    <w:rsid w:val="00FC0929"/>
    <w:rsid w:val="00FC3122"/>
    <w:rsid w:val="00FD033C"/>
    <w:rsid w:val="00FD0837"/>
    <w:rsid w:val="00FD0E3A"/>
    <w:rsid w:val="00FD26EC"/>
    <w:rsid w:val="00FD3312"/>
    <w:rsid w:val="00FE2C88"/>
    <w:rsid w:val="00FE420B"/>
    <w:rsid w:val="00FE435B"/>
    <w:rsid w:val="00FE553F"/>
    <w:rsid w:val="00FF3A9D"/>
    <w:rsid w:val="00FF55CB"/>
    <w:rsid w:val="00FF5ADD"/>
  </w:rsids>
  <m:mathPr>
    <m:mathFont m:val="Cambria Math"/>
    <m:brkBin m:val="before"/>
    <m:brkBinSub m:val="--"/>
    <m:smallFrac m:val="0"/>
    <m:dispDef/>
    <m:lMargin m:val="0"/>
    <m:rMargin m:val="0"/>
    <m:defJc m:val="centerGroup"/>
    <m:wrapIndent m:val="1440"/>
    <m:intLim m:val="subSup"/>
    <m:naryLim m:val="undOvr"/>
  </m:mathPr>
  <w:themeFontLang w:val="fr-BF"/>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C0B60"/>
  <w15:chartTrackingRefBased/>
  <w15:docId w15:val="{7508703D-0E7F-4033-A4A9-E29FFB2D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F" w:eastAsia="fr-BF"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Titre1">
    <w:name w:val="heading 1"/>
    <w:basedOn w:val="Normal"/>
    <w:next w:val="Normal"/>
    <w:link w:val="Titre1Car"/>
    <w:qFormat/>
    <w:pPr>
      <w:keepNext/>
      <w:spacing w:before="240" w:after="60"/>
      <w:outlineLvl w:val="0"/>
    </w:pPr>
    <w:rPr>
      <w:rFonts w:cs="Arial"/>
      <w:b/>
      <w:bCs/>
      <w:kern w:val="32"/>
      <w:sz w:val="32"/>
      <w:szCs w:val="32"/>
    </w:rPr>
  </w:style>
  <w:style w:type="paragraph" w:styleId="Titre2">
    <w:name w:val="heading 2"/>
    <w:basedOn w:val="Normal"/>
    <w:next w:val="Normal"/>
    <w:link w:val="Titre2Car"/>
    <w:qFormat/>
    <w:pPr>
      <w:keepNext/>
      <w:ind w:left="0"/>
      <w:outlineLvl w:val="1"/>
    </w:pPr>
    <w:rPr>
      <w:u w:val="single"/>
    </w:rPr>
  </w:style>
  <w:style w:type="paragraph" w:styleId="Titre3">
    <w:name w:val="heading 3"/>
    <w:basedOn w:val="Normal"/>
    <w:next w:val="Normal"/>
    <w:link w:val="Titre3Car"/>
    <w:qFormat/>
    <w:pPr>
      <w:keepNext/>
      <w:numPr>
        <w:numId w:val="1"/>
      </w:numPr>
      <w:outlineLvl w:val="2"/>
    </w:pPr>
    <w:rPr>
      <w:b/>
      <w:bCs/>
    </w:rPr>
  </w:style>
  <w:style w:type="paragraph" w:styleId="Titre4">
    <w:name w:val="heading 4"/>
    <w:basedOn w:val="Normal"/>
    <w:next w:val="Normal"/>
    <w:link w:val="Titre4Car"/>
    <w:qFormat/>
    <w:pPr>
      <w:keepNext/>
      <w:ind w:left="0"/>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Corpsdetexte"/>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Corpsdetexte">
    <w:name w:val="Body Text"/>
    <w:basedOn w:val="Normal"/>
    <w:pPr>
      <w:spacing w:after="120"/>
    </w:pPr>
  </w:style>
  <w:style w:type="paragraph" w:styleId="Textedebulles">
    <w:name w:val="Balloon Text"/>
    <w:basedOn w:val="Normal"/>
    <w:semiHidden/>
    <w:rPr>
      <w:rFonts w:ascii="Tahoma" w:hAnsi="Tahoma" w:cs="Tahoma"/>
      <w:sz w:val="16"/>
      <w:szCs w:val="16"/>
    </w:rPr>
  </w:style>
  <w:style w:type="paragraph" w:styleId="Pieddepage">
    <w:name w:val="footer"/>
    <w:basedOn w:val="Normal"/>
    <w:link w:val="PieddepageCar"/>
    <w:uiPriority w:val="99"/>
    <w:pPr>
      <w:tabs>
        <w:tab w:val="center" w:pos="4320"/>
        <w:tab w:val="right" w:pos="8640"/>
      </w:tabs>
    </w:pPr>
    <w:rPr>
      <w:lang w:val="x-none"/>
    </w:rPr>
  </w:style>
  <w:style w:type="character" w:styleId="Numrodepage">
    <w:name w:val="page number"/>
    <w:basedOn w:val="Policepardfaut"/>
  </w:style>
  <w:style w:type="character" w:styleId="Lienhypertexte">
    <w:name w:val="Hyperlink"/>
    <w:rPr>
      <w:color w:val="0000FF"/>
      <w:u w:val="single"/>
    </w:rPr>
  </w:style>
  <w:style w:type="paragraph" w:styleId="Retraitcorpsdetexte">
    <w:name w:val="Body Text Indent"/>
    <w:basedOn w:val="Normal"/>
    <w:link w:val="RetraitcorpsdetexteCar"/>
    <w:pPr>
      <w:ind w:left="720" w:hanging="720"/>
    </w:pPr>
  </w:style>
  <w:style w:type="paragraph" w:styleId="En-tte">
    <w:name w:val="header"/>
    <w:basedOn w:val="Normal"/>
    <w:pPr>
      <w:tabs>
        <w:tab w:val="center" w:pos="4320"/>
        <w:tab w:val="right" w:pos="8640"/>
      </w:tabs>
    </w:pPr>
  </w:style>
  <w:style w:type="character" w:styleId="Marquedecommentaire">
    <w:name w:val="annotation reference"/>
    <w:rsid w:val="00413EE3"/>
    <w:rPr>
      <w:sz w:val="16"/>
      <w:szCs w:val="16"/>
    </w:rPr>
  </w:style>
  <w:style w:type="paragraph" w:styleId="Commentaire">
    <w:name w:val="annotation text"/>
    <w:basedOn w:val="Normal"/>
    <w:link w:val="CommentaireCar"/>
    <w:rsid w:val="00413EE3"/>
    <w:rPr>
      <w:lang w:val="x-none"/>
    </w:rPr>
  </w:style>
  <w:style w:type="character" w:customStyle="1" w:styleId="CommentaireCar">
    <w:name w:val="Commentaire Car"/>
    <w:link w:val="Commentaire"/>
    <w:rsid w:val="00413EE3"/>
    <w:rPr>
      <w:rFonts w:ascii="Arial" w:hAnsi="Arial"/>
      <w:spacing w:val="-5"/>
      <w:lang w:eastAsia="en-US"/>
    </w:rPr>
  </w:style>
  <w:style w:type="paragraph" w:styleId="Objetducommentaire">
    <w:name w:val="annotation subject"/>
    <w:basedOn w:val="Commentaire"/>
    <w:next w:val="Commentaire"/>
    <w:link w:val="ObjetducommentaireCar"/>
    <w:rsid w:val="00413EE3"/>
    <w:rPr>
      <w:b/>
      <w:bCs/>
    </w:rPr>
  </w:style>
  <w:style w:type="character" w:customStyle="1" w:styleId="ObjetducommentaireCar">
    <w:name w:val="Objet du commentaire Car"/>
    <w:link w:val="Objetducommentaire"/>
    <w:rsid w:val="00413EE3"/>
    <w:rPr>
      <w:rFonts w:ascii="Arial" w:hAnsi="Arial"/>
      <w:b/>
      <w:bCs/>
      <w:spacing w:val="-5"/>
      <w:lang w:eastAsia="en-US"/>
    </w:rPr>
  </w:style>
  <w:style w:type="paragraph" w:styleId="Paragraphedeliste">
    <w:name w:val="List Paragraph"/>
    <w:basedOn w:val="Normal"/>
    <w:autoRedefine/>
    <w:uiPriority w:val="34"/>
    <w:qFormat/>
    <w:rsid w:val="00DF3124"/>
    <w:pPr>
      <w:spacing w:after="200"/>
      <w:ind w:left="0"/>
      <w:contextualSpacing/>
      <w:jc w:val="both"/>
    </w:pPr>
    <w:rPr>
      <w:rFonts w:ascii="Calibri" w:eastAsia="Calibri" w:hAnsi="Calibri"/>
      <w:b/>
      <w:spacing w:val="0"/>
      <w:sz w:val="28"/>
      <w:szCs w:val="28"/>
      <w:lang w:val="en-US"/>
    </w:rPr>
  </w:style>
  <w:style w:type="table" w:styleId="Grilledutableau">
    <w:name w:val="Table Grid"/>
    <w:basedOn w:val="Tableau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50C28"/>
    <w:rPr>
      <w:rFonts w:ascii="Arial" w:hAnsi="Arial"/>
      <w:spacing w:val="-5"/>
      <w:lang w:val="en-GB" w:eastAsia="en-US"/>
    </w:rPr>
  </w:style>
  <w:style w:type="character" w:customStyle="1" w:styleId="PieddepageCar">
    <w:name w:val="Pied de page Car"/>
    <w:link w:val="Pieddepage"/>
    <w:uiPriority w:val="99"/>
    <w:rsid w:val="00481DF3"/>
    <w:rPr>
      <w:rFonts w:ascii="Arial" w:hAnsi="Arial"/>
      <w:spacing w:val="-5"/>
      <w:lang w:eastAsia="en-US"/>
    </w:rPr>
  </w:style>
  <w:style w:type="paragraph" w:styleId="Retraitcorpsdetexte3">
    <w:name w:val="Body Text Indent 3"/>
    <w:basedOn w:val="Normal"/>
    <w:link w:val="Retraitcorpsdetexte3Car"/>
    <w:rsid w:val="00FB6A54"/>
    <w:pPr>
      <w:spacing w:after="120"/>
      <w:ind w:left="360"/>
    </w:pPr>
    <w:rPr>
      <w:sz w:val="16"/>
      <w:szCs w:val="16"/>
      <w:lang w:eastAsia="x-none"/>
    </w:rPr>
  </w:style>
  <w:style w:type="character" w:customStyle="1" w:styleId="Retraitcorpsdetexte3Car">
    <w:name w:val="Retrait corps de texte 3 Car"/>
    <w:link w:val="Retraitcorpsdetexte3"/>
    <w:rsid w:val="00FB6A54"/>
    <w:rPr>
      <w:rFonts w:ascii="Arial" w:hAnsi="Arial"/>
      <w:spacing w:val="-5"/>
      <w:sz w:val="16"/>
      <w:szCs w:val="16"/>
      <w:lang w:val="en-GB"/>
    </w:rPr>
  </w:style>
  <w:style w:type="paragraph" w:styleId="Notedefin">
    <w:name w:val="endnote text"/>
    <w:basedOn w:val="Normal"/>
    <w:link w:val="NotedefinCar"/>
    <w:rsid w:val="00303298"/>
    <w:rPr>
      <w:lang w:val="x-none"/>
    </w:rPr>
  </w:style>
  <w:style w:type="character" w:customStyle="1" w:styleId="NotedefinCar">
    <w:name w:val="Note de fin Car"/>
    <w:link w:val="Notedefin"/>
    <w:rsid w:val="00303298"/>
    <w:rPr>
      <w:rFonts w:ascii="Arial" w:hAnsi="Arial"/>
      <w:spacing w:val="-5"/>
      <w:lang w:eastAsia="en-US"/>
    </w:rPr>
  </w:style>
  <w:style w:type="character" w:styleId="Appeldenotedefin">
    <w:name w:val="endnote reference"/>
    <w:rsid w:val="00303298"/>
    <w:rPr>
      <w:vertAlign w:val="superscript"/>
    </w:rPr>
  </w:style>
  <w:style w:type="paragraph" w:styleId="Notedebasdepage">
    <w:name w:val="footnote text"/>
    <w:basedOn w:val="Normal"/>
    <w:link w:val="NotedebasdepageCar"/>
    <w:rsid w:val="00303298"/>
    <w:rPr>
      <w:lang w:val="x-none"/>
    </w:rPr>
  </w:style>
  <w:style w:type="character" w:customStyle="1" w:styleId="NotedebasdepageCar">
    <w:name w:val="Note de bas de page Car"/>
    <w:link w:val="Notedebasdepage"/>
    <w:rsid w:val="00303298"/>
    <w:rPr>
      <w:rFonts w:ascii="Arial" w:hAnsi="Arial"/>
      <w:spacing w:val="-5"/>
      <w:lang w:eastAsia="en-US"/>
    </w:rPr>
  </w:style>
  <w:style w:type="character" w:styleId="Appelnotedebasdep">
    <w:name w:val="footnote reference"/>
    <w:rsid w:val="00303298"/>
    <w:rPr>
      <w:vertAlign w:val="superscript"/>
    </w:rPr>
  </w:style>
  <w:style w:type="character" w:customStyle="1" w:styleId="Titre3Car">
    <w:name w:val="Titre 3 Car"/>
    <w:link w:val="Titre3"/>
    <w:rsid w:val="002F0D64"/>
    <w:rPr>
      <w:rFonts w:ascii="Arial" w:hAnsi="Arial"/>
      <w:b/>
      <w:bCs/>
      <w:spacing w:val="-5"/>
      <w:lang w:val="en-GB" w:eastAsia="en-US"/>
    </w:rPr>
  </w:style>
  <w:style w:type="character" w:customStyle="1" w:styleId="Titre4Car">
    <w:name w:val="Titre 4 Car"/>
    <w:link w:val="Titre4"/>
    <w:uiPriority w:val="9"/>
    <w:rsid w:val="002F0D64"/>
    <w:rPr>
      <w:rFonts w:ascii="Arial" w:hAnsi="Arial"/>
      <w:b/>
      <w:bCs/>
      <w:spacing w:val="-5"/>
      <w:lang w:val="en-GB"/>
    </w:rPr>
  </w:style>
  <w:style w:type="character" w:customStyle="1" w:styleId="RetraitcorpsdetexteCar">
    <w:name w:val="Retrait corps de texte Car"/>
    <w:link w:val="Retraitcorpsdetexte"/>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customStyle="1" w:styleId="Titre1Car">
    <w:name w:val="Titre 1 Car"/>
    <w:link w:val="Titre1"/>
    <w:rsid w:val="003B573F"/>
    <w:rPr>
      <w:rFonts w:ascii="Arial" w:hAnsi="Arial" w:cs="Arial"/>
      <w:b/>
      <w:bCs/>
      <w:spacing w:val="-5"/>
      <w:kern w:val="32"/>
      <w:sz w:val="32"/>
      <w:szCs w:val="32"/>
      <w:lang w:val="en-GB" w:eastAsia="en-US"/>
    </w:rPr>
  </w:style>
  <w:style w:type="character" w:customStyle="1" w:styleId="Titre2Car">
    <w:name w:val="Titre 2 Car"/>
    <w:link w:val="Titre2"/>
    <w:rsid w:val="003B573F"/>
    <w:rPr>
      <w:rFonts w:ascii="Arial" w:hAnsi="Arial"/>
      <w:spacing w:val="-5"/>
      <w:u w:val="single"/>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8011855">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4295480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11949337">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288507219">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197703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4E36F5C0-5F8C-4584-8FF3-D7B67E22BC26}">
  <ds:schemaRefs>
    <ds:schemaRef ds:uri="http://schemas.microsoft.com/sharepoint/v3/contenttype/forms"/>
  </ds:schemaRefs>
</ds:datastoreItem>
</file>

<file path=customXml/itemProps2.xml><?xml version="1.0" encoding="utf-8"?>
<ds:datastoreItem xmlns:ds="http://schemas.openxmlformats.org/officeDocument/2006/customXml" ds:itemID="{1A913559-7F69-4A1B-965C-5646B5C884C1}">
  <ds:schemaRefs>
    <ds:schemaRef ds:uri="http://schemas.openxmlformats.org/officeDocument/2006/bibliography"/>
  </ds:schemaRefs>
</ds:datastoreItem>
</file>

<file path=customXml/itemProps3.xml><?xml version="1.0" encoding="utf-8"?>
<ds:datastoreItem xmlns:ds="http://schemas.openxmlformats.org/officeDocument/2006/customXml" ds:itemID="{21E447E3-4F15-48AB-A9C1-01BEA037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957E2E-4C68-48BA-A1B4-D6846C1265F3}">
  <ds:schemaRefs>
    <ds:schemaRef ds:uri="http://schemas.microsoft.com/office/2006/metadata/properties"/>
    <ds:schemaRef ds:uri="http://schemas.microsoft.com/office/infopath/2007/PartnerControls"/>
    <ds:schemaRef ds:uri="5ccca07b-5161-449b-a440-c8b4f501f21e"/>
  </ds:schemaRefs>
</ds:datastoreItem>
</file>

<file path=customXml/itemProps5.xml><?xml version="1.0" encoding="utf-8"?>
<ds:datastoreItem xmlns:ds="http://schemas.openxmlformats.org/officeDocument/2006/customXml" ds:itemID="{2DD239D3-1D75-4E10-9E9C-3CD1114F177D}">
  <ds:schemaRefs>
    <ds:schemaRef ds:uri="http://schemas.microsoft.com/office/2006/metadata/longPropertie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38</TotalTime>
  <Pages>23</Pages>
  <Words>10822</Words>
  <Characters>59305</Characters>
  <Application>Microsoft Office Word</Application>
  <DocSecurity>0</DocSecurity>
  <Lines>1210</Lines>
  <Paragraphs>615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RFP Request for Proposal Sample (French)</vt:lpstr>
      <vt:lpstr>RFP Request for Proposal Sample (French)</vt:lpstr>
    </vt:vector>
  </TitlesOfParts>
  <Company/>
  <LinksUpToDate>false</LinksUpToDate>
  <CharactersWithSpaces>69512</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Alex Bornstein</dc:creator>
  <cp:keywords/>
  <dc:description/>
  <cp:lastModifiedBy>Anselme Donessoune</cp:lastModifiedBy>
  <cp:revision>4</cp:revision>
  <cp:lastPrinted>2005-07-03T17:54:00Z</cp:lastPrinted>
  <dcterms:created xsi:type="dcterms:W3CDTF">2026-03-29T15:42:00Z</dcterms:created>
  <dcterms:modified xsi:type="dcterms:W3CDTF">2026-03-29T16:44:00Z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0x0101006C1EBBA0E512B5448D261338458AD8E8</vt:lpwstr>
  </property>
</Properties>
</file>