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2CFC" w14:textId="5FCDBCAA" w:rsidR="00B2464F" w:rsidRPr="00E671AE" w:rsidRDefault="00B2464F" w:rsidP="00E671AE">
      <w:pPr>
        <w:spacing w:line="360" w:lineRule="auto"/>
        <w:jc w:val="both"/>
        <w:rPr>
          <w:rFonts w:ascii="Arial" w:hAnsi="Arial" w:cs="Arial"/>
          <w:b/>
          <w:sz w:val="24"/>
          <w:szCs w:val="24"/>
          <w:lang w:val="fr-FR"/>
        </w:rPr>
      </w:pPr>
      <w:r w:rsidRPr="00E671AE">
        <w:rPr>
          <w:rFonts w:ascii="Arial" w:hAnsi="Arial" w:cs="Arial"/>
          <w:noProof/>
          <w:sz w:val="24"/>
          <w:szCs w:val="24"/>
          <w:lang w:val="en-GB" w:eastAsia="en-GB"/>
        </w:rPr>
        <w:drawing>
          <wp:anchor distT="0" distB="0" distL="114300" distR="114300" simplePos="0" relativeHeight="251661312" behindDoc="0" locked="0" layoutInCell="1" allowOverlap="1" wp14:anchorId="069894A3" wp14:editId="683B7350">
            <wp:simplePos x="0" y="0"/>
            <wp:positionH relativeFrom="margin">
              <wp:posOffset>-544195</wp:posOffset>
            </wp:positionH>
            <wp:positionV relativeFrom="paragraph">
              <wp:posOffset>-791845</wp:posOffset>
            </wp:positionV>
            <wp:extent cx="2114550" cy="895350"/>
            <wp:effectExtent l="0" t="0" r="0" b="0"/>
            <wp:wrapNone/>
            <wp:docPr id="1089038944" name="Picture 10" descr="Une image contenant texte, Police, Graphique, capture d’écran&#10;&#10;Description générée automatiquement"/>
            <wp:cNvGraphicFramePr/>
            <a:graphic xmlns:a="http://schemas.openxmlformats.org/drawingml/2006/main">
              <a:graphicData uri="http://schemas.openxmlformats.org/drawingml/2006/picture">
                <pic:pic xmlns:pic="http://schemas.openxmlformats.org/drawingml/2006/picture">
                  <pic:nvPicPr>
                    <pic:cNvPr id="1089038944" name="Picture 10" descr="Une image contenant texte, Police, Graphique, capture d’écran&#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961" cy="895524"/>
                    </a:xfrm>
                    <a:prstGeom prst="rect">
                      <a:avLst/>
                    </a:prstGeom>
                  </pic:spPr>
                </pic:pic>
              </a:graphicData>
            </a:graphic>
            <wp14:sizeRelH relativeFrom="margin">
              <wp14:pctWidth>0</wp14:pctWidth>
            </wp14:sizeRelH>
            <wp14:sizeRelV relativeFrom="margin">
              <wp14:pctHeight>0</wp14:pctHeight>
            </wp14:sizeRelV>
          </wp:anchor>
        </w:drawing>
      </w:r>
    </w:p>
    <w:p w14:paraId="29D6BB3A" w14:textId="77777777" w:rsidR="00B2464F" w:rsidRPr="00DE716C" w:rsidRDefault="00B2464F" w:rsidP="00E671AE">
      <w:pPr>
        <w:spacing w:line="360" w:lineRule="auto"/>
        <w:jc w:val="both"/>
        <w:rPr>
          <w:rFonts w:ascii="Arial" w:hAnsi="Arial" w:cs="Arial"/>
          <w:b/>
          <w:sz w:val="24"/>
          <w:szCs w:val="24"/>
          <w:lang w:val="fr-FR"/>
        </w:rPr>
      </w:pPr>
    </w:p>
    <w:p w14:paraId="50F9D022" w14:textId="77777777" w:rsidR="00DE716C" w:rsidRPr="00DE716C" w:rsidRDefault="00DE716C" w:rsidP="00DE716C">
      <w:pPr>
        <w:spacing w:line="360" w:lineRule="auto"/>
        <w:jc w:val="center"/>
        <w:rPr>
          <w:rFonts w:ascii="Arial" w:eastAsia="Calibri" w:hAnsi="Arial" w:cs="Arial"/>
          <w:b/>
          <w:bCs/>
          <w:color w:val="008080"/>
          <w:sz w:val="24"/>
          <w:szCs w:val="24"/>
          <w:lang w:val="fr-FR"/>
        </w:rPr>
      </w:pPr>
      <w:r w:rsidRPr="00DE716C">
        <w:rPr>
          <w:rFonts w:ascii="Arial" w:eastAsia="Calibri" w:hAnsi="Arial" w:cs="Arial"/>
          <w:b/>
          <w:bCs/>
          <w:color w:val="008080"/>
          <w:sz w:val="24"/>
          <w:szCs w:val="24"/>
          <w:lang w:val="fr-FR"/>
        </w:rPr>
        <w:t>MALARIA CONSORTIUM</w:t>
      </w:r>
    </w:p>
    <w:p w14:paraId="1AB2771B" w14:textId="77777777" w:rsidR="00DE716C" w:rsidRPr="00DE716C" w:rsidRDefault="00DE716C" w:rsidP="00DE716C">
      <w:pPr>
        <w:spacing w:line="360" w:lineRule="auto"/>
        <w:jc w:val="center"/>
        <w:rPr>
          <w:rFonts w:ascii="Arial" w:eastAsia="Calibri" w:hAnsi="Arial" w:cs="Arial"/>
          <w:b/>
          <w:bCs/>
          <w:color w:val="008080"/>
          <w:sz w:val="24"/>
          <w:szCs w:val="24"/>
          <w:lang w:val="fr-FR"/>
        </w:rPr>
      </w:pPr>
    </w:p>
    <w:p w14:paraId="4B8FF69D" w14:textId="77777777" w:rsidR="00DE716C" w:rsidRPr="00DE716C" w:rsidRDefault="00DE716C" w:rsidP="00DE716C">
      <w:pPr>
        <w:spacing w:before="80" w:after="60"/>
        <w:jc w:val="center"/>
        <w:rPr>
          <w:rFonts w:ascii="Arial" w:hAnsi="Arial" w:cs="Arial"/>
          <w:b/>
          <w:bCs/>
          <w:color w:val="1F2A3C"/>
          <w:sz w:val="24"/>
          <w:szCs w:val="24"/>
          <w:lang w:val="fr-FR"/>
        </w:rPr>
      </w:pPr>
      <w:r w:rsidRPr="00DE716C">
        <w:rPr>
          <w:rFonts w:ascii="Arial" w:hAnsi="Arial" w:cs="Arial"/>
          <w:b/>
          <w:bCs/>
          <w:color w:val="1F2A3C"/>
          <w:sz w:val="24"/>
          <w:szCs w:val="24"/>
          <w:lang w:val="fr-FR"/>
        </w:rPr>
        <w:t>TERMES DE REFERENCE</w:t>
      </w:r>
    </w:p>
    <w:p w14:paraId="6CF4BA87" w14:textId="77777777" w:rsidR="00DE716C" w:rsidRPr="00DE716C" w:rsidRDefault="00DE716C" w:rsidP="00DE716C">
      <w:pPr>
        <w:spacing w:before="80" w:after="60"/>
        <w:jc w:val="center"/>
        <w:rPr>
          <w:rFonts w:ascii="Arial" w:hAnsi="Arial" w:cs="Arial"/>
          <w:sz w:val="24"/>
          <w:szCs w:val="24"/>
          <w:lang w:val="fr-FR"/>
        </w:rPr>
      </w:pPr>
    </w:p>
    <w:p w14:paraId="03A4B08D" w14:textId="41DA046C" w:rsidR="00DE716C" w:rsidRPr="00DE716C" w:rsidRDefault="00DE716C" w:rsidP="00DE716C">
      <w:pPr>
        <w:spacing w:before="40" w:after="40"/>
        <w:jc w:val="center"/>
        <w:rPr>
          <w:rFonts w:ascii="Arial" w:hAnsi="Arial" w:cs="Arial"/>
          <w:b/>
          <w:bCs/>
          <w:sz w:val="24"/>
          <w:szCs w:val="24"/>
          <w:lang w:val="fr-FR"/>
        </w:rPr>
      </w:pPr>
      <w:r w:rsidRPr="00DE716C">
        <w:rPr>
          <w:rFonts w:ascii="Arial" w:hAnsi="Arial" w:cs="Arial"/>
          <w:b/>
          <w:bCs/>
          <w:sz w:val="24"/>
          <w:szCs w:val="24"/>
          <w:lang w:val="fr-FR"/>
        </w:rPr>
        <w:t xml:space="preserve">Consultant(e) Externe – </w:t>
      </w:r>
      <w:r>
        <w:rPr>
          <w:rFonts w:ascii="Arial" w:hAnsi="Arial" w:cs="Arial"/>
          <w:b/>
          <w:bCs/>
          <w:sz w:val="24"/>
          <w:szCs w:val="24"/>
          <w:lang w:val="fr-FR"/>
        </w:rPr>
        <w:t>Enquête de couverture</w:t>
      </w:r>
    </w:p>
    <w:p w14:paraId="6015CD17" w14:textId="77777777" w:rsidR="00DE716C" w:rsidRPr="00DE716C" w:rsidRDefault="00DE716C" w:rsidP="00DE716C">
      <w:pPr>
        <w:spacing w:before="40" w:after="40"/>
        <w:jc w:val="both"/>
        <w:rPr>
          <w:rFonts w:ascii="Arial" w:hAnsi="Arial" w:cs="Arial"/>
          <w:sz w:val="24"/>
          <w:szCs w:val="24"/>
          <w:lang w:val="fr-FR"/>
        </w:rPr>
      </w:pPr>
    </w:p>
    <w:p w14:paraId="3F69CA37" w14:textId="77777777" w:rsidR="00DE716C" w:rsidRPr="00DE716C" w:rsidRDefault="00DE716C" w:rsidP="00DE716C">
      <w:pPr>
        <w:spacing w:before="20" w:after="240"/>
        <w:jc w:val="both"/>
        <w:rPr>
          <w:rFonts w:ascii="Arial" w:hAnsi="Arial" w:cs="Arial"/>
          <w:sz w:val="24"/>
          <w:szCs w:val="24"/>
          <w:lang w:val="fr-FR"/>
        </w:rPr>
      </w:pPr>
    </w:p>
    <w:tbl>
      <w:tblPr>
        <w:tblStyle w:val="TableGrid"/>
        <w:tblW w:w="9638" w:type="dxa"/>
        <w:tblLook w:val="04A0" w:firstRow="1" w:lastRow="0" w:firstColumn="1" w:lastColumn="0" w:noHBand="0" w:noVBand="1"/>
      </w:tblPr>
      <w:tblGrid>
        <w:gridCol w:w="2883"/>
        <w:gridCol w:w="6755"/>
      </w:tblGrid>
      <w:tr w:rsidR="00DE716C" w:rsidRPr="003E501E" w14:paraId="727C2329" w14:textId="77777777" w:rsidTr="00014C94">
        <w:tc>
          <w:tcPr>
            <w:tcW w:w="2800" w:type="dxa"/>
          </w:tcPr>
          <w:p w14:paraId="587F782B" w14:textId="77777777" w:rsidR="00DE716C" w:rsidRPr="00DE716C" w:rsidRDefault="00DE716C" w:rsidP="00014C94">
            <w:pPr>
              <w:spacing w:line="360" w:lineRule="auto"/>
              <w:rPr>
                <w:rFonts w:ascii="Arial" w:hAnsi="Arial" w:cs="Arial"/>
                <w:sz w:val="24"/>
                <w:szCs w:val="24"/>
              </w:rPr>
            </w:pPr>
            <w:proofErr w:type="spellStart"/>
            <w:r w:rsidRPr="00DE716C">
              <w:rPr>
                <w:rFonts w:ascii="Arial" w:hAnsi="Arial" w:cs="Arial"/>
                <w:b/>
                <w:bCs/>
                <w:color w:val="1F2A3C"/>
                <w:sz w:val="24"/>
                <w:szCs w:val="24"/>
              </w:rPr>
              <w:t>Titre</w:t>
            </w:r>
            <w:proofErr w:type="spellEnd"/>
          </w:p>
        </w:tc>
        <w:tc>
          <w:tcPr>
            <w:tcW w:w="6560" w:type="dxa"/>
          </w:tcPr>
          <w:p w14:paraId="2D3201CF" w14:textId="3960CD8D" w:rsidR="00DE716C" w:rsidRPr="00DE716C" w:rsidRDefault="00DE716C" w:rsidP="00014C94">
            <w:pPr>
              <w:spacing w:line="360" w:lineRule="auto"/>
              <w:jc w:val="both"/>
              <w:rPr>
                <w:rFonts w:ascii="Arial" w:hAnsi="Arial" w:cs="Arial"/>
                <w:sz w:val="24"/>
                <w:szCs w:val="24"/>
                <w:lang w:val="fr-FR"/>
              </w:rPr>
            </w:pPr>
            <w:r w:rsidRPr="00E671AE">
              <w:rPr>
                <w:rFonts w:ascii="Arial" w:hAnsi="Arial" w:cs="Arial"/>
                <w:bCs/>
                <w:sz w:val="24"/>
                <w:szCs w:val="24"/>
                <w:lang w:val="fr-FR"/>
              </w:rPr>
              <w:t xml:space="preserve">Enquête de couverture de la campagne de </w:t>
            </w:r>
            <w:r>
              <w:rPr>
                <w:rFonts w:ascii="Arial" w:hAnsi="Arial" w:cs="Arial"/>
                <w:bCs/>
                <w:sz w:val="24"/>
                <w:szCs w:val="24"/>
                <w:lang w:val="fr-FR"/>
              </w:rPr>
              <w:t>la C</w:t>
            </w:r>
            <w:r w:rsidRPr="00E671AE">
              <w:rPr>
                <w:rFonts w:ascii="Arial" w:hAnsi="Arial" w:cs="Arial"/>
                <w:bCs/>
                <w:sz w:val="24"/>
                <w:szCs w:val="24"/>
                <w:lang w:val="fr-FR"/>
              </w:rPr>
              <w:t>himio</w:t>
            </w:r>
            <w:r>
              <w:rPr>
                <w:rFonts w:ascii="Arial" w:hAnsi="Arial" w:cs="Arial"/>
                <w:bCs/>
                <w:sz w:val="24"/>
                <w:szCs w:val="24"/>
                <w:lang w:val="fr-FR"/>
              </w:rPr>
              <w:t>-</w:t>
            </w:r>
            <w:r w:rsidRPr="00E671AE">
              <w:rPr>
                <w:rFonts w:ascii="Arial" w:hAnsi="Arial" w:cs="Arial"/>
                <w:bCs/>
                <w:sz w:val="24"/>
                <w:szCs w:val="24"/>
                <w:lang w:val="fr-FR"/>
              </w:rPr>
              <w:t xml:space="preserve">Prévention du </w:t>
            </w:r>
            <w:r>
              <w:rPr>
                <w:rFonts w:ascii="Arial" w:hAnsi="Arial" w:cs="Arial"/>
                <w:bCs/>
                <w:sz w:val="24"/>
                <w:szCs w:val="24"/>
                <w:lang w:val="fr-FR"/>
              </w:rPr>
              <w:t>P</w:t>
            </w:r>
            <w:r w:rsidRPr="00E671AE">
              <w:rPr>
                <w:rFonts w:ascii="Arial" w:hAnsi="Arial" w:cs="Arial"/>
                <w:bCs/>
                <w:sz w:val="24"/>
                <w:szCs w:val="24"/>
                <w:lang w:val="fr-FR"/>
              </w:rPr>
              <w:t xml:space="preserve">aludisme </w:t>
            </w:r>
            <w:r>
              <w:rPr>
                <w:rFonts w:ascii="Arial" w:hAnsi="Arial" w:cs="Arial"/>
                <w:bCs/>
                <w:sz w:val="24"/>
                <w:szCs w:val="24"/>
                <w:lang w:val="fr-FR"/>
              </w:rPr>
              <w:t>S</w:t>
            </w:r>
            <w:r w:rsidRPr="00E671AE">
              <w:rPr>
                <w:rFonts w:ascii="Arial" w:hAnsi="Arial" w:cs="Arial"/>
                <w:bCs/>
                <w:sz w:val="24"/>
                <w:szCs w:val="24"/>
                <w:lang w:val="fr-FR"/>
              </w:rPr>
              <w:t xml:space="preserve">aisonnier (CPS) et de la distribution de Sels de </w:t>
            </w:r>
            <w:r>
              <w:rPr>
                <w:rFonts w:ascii="Arial" w:hAnsi="Arial" w:cs="Arial"/>
                <w:bCs/>
                <w:sz w:val="24"/>
                <w:szCs w:val="24"/>
                <w:lang w:val="fr-FR"/>
              </w:rPr>
              <w:t>R</w:t>
            </w:r>
            <w:r w:rsidRPr="00E671AE">
              <w:rPr>
                <w:rFonts w:ascii="Arial" w:hAnsi="Arial" w:cs="Arial"/>
                <w:bCs/>
                <w:sz w:val="24"/>
                <w:szCs w:val="24"/>
                <w:lang w:val="fr-FR"/>
              </w:rPr>
              <w:t xml:space="preserve">ehydradation par </w:t>
            </w:r>
            <w:r>
              <w:rPr>
                <w:rFonts w:ascii="Arial" w:hAnsi="Arial" w:cs="Arial"/>
                <w:bCs/>
                <w:sz w:val="24"/>
                <w:szCs w:val="24"/>
                <w:lang w:val="fr-FR"/>
              </w:rPr>
              <w:t>V</w:t>
            </w:r>
            <w:r w:rsidRPr="00E671AE">
              <w:rPr>
                <w:rFonts w:ascii="Arial" w:hAnsi="Arial" w:cs="Arial"/>
                <w:bCs/>
                <w:sz w:val="24"/>
                <w:szCs w:val="24"/>
                <w:lang w:val="fr-FR"/>
              </w:rPr>
              <w:t xml:space="preserve">oie </w:t>
            </w:r>
            <w:r>
              <w:rPr>
                <w:rFonts w:ascii="Arial" w:hAnsi="Arial" w:cs="Arial"/>
                <w:bCs/>
                <w:sz w:val="24"/>
                <w:szCs w:val="24"/>
                <w:lang w:val="fr-FR"/>
              </w:rPr>
              <w:t>O</w:t>
            </w:r>
            <w:r w:rsidRPr="00E671AE">
              <w:rPr>
                <w:rFonts w:ascii="Arial" w:hAnsi="Arial" w:cs="Arial"/>
                <w:bCs/>
                <w:sz w:val="24"/>
                <w:szCs w:val="24"/>
                <w:lang w:val="fr-FR"/>
              </w:rPr>
              <w:t>rale (SROZ) de 2026</w:t>
            </w:r>
          </w:p>
        </w:tc>
      </w:tr>
      <w:tr w:rsidR="00DE716C" w:rsidRPr="003E501E" w14:paraId="4ECDF438" w14:textId="77777777" w:rsidTr="00014C94">
        <w:tc>
          <w:tcPr>
            <w:tcW w:w="2800" w:type="dxa"/>
          </w:tcPr>
          <w:p w14:paraId="1F5DC83E" w14:textId="77777777" w:rsidR="00DE716C" w:rsidRPr="00DE716C" w:rsidRDefault="00DE716C" w:rsidP="00014C94">
            <w:pPr>
              <w:spacing w:line="360" w:lineRule="auto"/>
              <w:rPr>
                <w:rFonts w:ascii="Arial" w:hAnsi="Arial" w:cs="Arial"/>
                <w:sz w:val="24"/>
                <w:szCs w:val="24"/>
              </w:rPr>
            </w:pPr>
            <w:proofErr w:type="spellStart"/>
            <w:r w:rsidRPr="00DE716C">
              <w:rPr>
                <w:rFonts w:ascii="Arial" w:hAnsi="Arial" w:cs="Arial"/>
                <w:b/>
                <w:bCs/>
                <w:color w:val="1F2A3C"/>
                <w:sz w:val="24"/>
                <w:szCs w:val="24"/>
              </w:rPr>
              <w:t>Projet</w:t>
            </w:r>
            <w:proofErr w:type="spellEnd"/>
          </w:p>
        </w:tc>
        <w:tc>
          <w:tcPr>
            <w:tcW w:w="6560" w:type="dxa"/>
          </w:tcPr>
          <w:p w14:paraId="6BD7BF2C" w14:textId="329D0531" w:rsidR="00DE716C" w:rsidRPr="00DE716C" w:rsidRDefault="00DE716C" w:rsidP="00014C94">
            <w:pPr>
              <w:spacing w:line="360" w:lineRule="auto"/>
              <w:jc w:val="both"/>
              <w:rPr>
                <w:rFonts w:ascii="Arial" w:hAnsi="Arial" w:cs="Arial"/>
                <w:sz w:val="24"/>
                <w:szCs w:val="24"/>
                <w:lang w:val="fr-FR"/>
              </w:rPr>
            </w:pPr>
            <w:r>
              <w:rPr>
                <w:rFonts w:ascii="Arial" w:hAnsi="Arial" w:cs="Arial"/>
                <w:bCs/>
                <w:sz w:val="24"/>
                <w:szCs w:val="24"/>
                <w:lang w:val="fr-FR"/>
              </w:rPr>
              <w:t>C</w:t>
            </w:r>
            <w:r w:rsidRPr="00E671AE">
              <w:rPr>
                <w:rFonts w:ascii="Arial" w:hAnsi="Arial" w:cs="Arial"/>
                <w:bCs/>
                <w:sz w:val="24"/>
                <w:szCs w:val="24"/>
                <w:lang w:val="fr-FR"/>
              </w:rPr>
              <w:t>himio</w:t>
            </w:r>
            <w:r>
              <w:rPr>
                <w:rFonts w:ascii="Arial" w:hAnsi="Arial" w:cs="Arial"/>
                <w:bCs/>
                <w:sz w:val="24"/>
                <w:szCs w:val="24"/>
                <w:lang w:val="fr-FR"/>
              </w:rPr>
              <w:t>-</w:t>
            </w:r>
            <w:r w:rsidRPr="00E671AE">
              <w:rPr>
                <w:rFonts w:ascii="Arial" w:hAnsi="Arial" w:cs="Arial"/>
                <w:bCs/>
                <w:sz w:val="24"/>
                <w:szCs w:val="24"/>
                <w:lang w:val="fr-FR"/>
              </w:rPr>
              <w:t xml:space="preserve">Prévention du </w:t>
            </w:r>
            <w:r>
              <w:rPr>
                <w:rFonts w:ascii="Arial" w:hAnsi="Arial" w:cs="Arial"/>
                <w:bCs/>
                <w:sz w:val="24"/>
                <w:szCs w:val="24"/>
                <w:lang w:val="fr-FR"/>
              </w:rPr>
              <w:t>P</w:t>
            </w:r>
            <w:r w:rsidRPr="00E671AE">
              <w:rPr>
                <w:rFonts w:ascii="Arial" w:hAnsi="Arial" w:cs="Arial"/>
                <w:bCs/>
                <w:sz w:val="24"/>
                <w:szCs w:val="24"/>
                <w:lang w:val="fr-FR"/>
              </w:rPr>
              <w:t xml:space="preserve">aludisme </w:t>
            </w:r>
            <w:r>
              <w:rPr>
                <w:rFonts w:ascii="Arial" w:hAnsi="Arial" w:cs="Arial"/>
                <w:bCs/>
                <w:sz w:val="24"/>
                <w:szCs w:val="24"/>
                <w:lang w:val="fr-FR"/>
              </w:rPr>
              <w:t>S</w:t>
            </w:r>
            <w:r w:rsidRPr="00E671AE">
              <w:rPr>
                <w:rFonts w:ascii="Arial" w:hAnsi="Arial" w:cs="Arial"/>
                <w:bCs/>
                <w:sz w:val="24"/>
                <w:szCs w:val="24"/>
                <w:lang w:val="fr-FR"/>
              </w:rPr>
              <w:t xml:space="preserve">aisonnier (CPS) et la distribution de Sels de </w:t>
            </w:r>
            <w:r>
              <w:rPr>
                <w:rFonts w:ascii="Arial" w:hAnsi="Arial" w:cs="Arial"/>
                <w:bCs/>
                <w:sz w:val="24"/>
                <w:szCs w:val="24"/>
                <w:lang w:val="fr-FR"/>
              </w:rPr>
              <w:t>R</w:t>
            </w:r>
            <w:r w:rsidRPr="00E671AE">
              <w:rPr>
                <w:rFonts w:ascii="Arial" w:hAnsi="Arial" w:cs="Arial"/>
                <w:bCs/>
                <w:sz w:val="24"/>
                <w:szCs w:val="24"/>
                <w:lang w:val="fr-FR"/>
              </w:rPr>
              <w:t xml:space="preserve">ehydradation par </w:t>
            </w:r>
            <w:r>
              <w:rPr>
                <w:rFonts w:ascii="Arial" w:hAnsi="Arial" w:cs="Arial"/>
                <w:bCs/>
                <w:sz w:val="24"/>
                <w:szCs w:val="24"/>
                <w:lang w:val="fr-FR"/>
              </w:rPr>
              <w:t>V</w:t>
            </w:r>
            <w:r w:rsidRPr="00E671AE">
              <w:rPr>
                <w:rFonts w:ascii="Arial" w:hAnsi="Arial" w:cs="Arial"/>
                <w:bCs/>
                <w:sz w:val="24"/>
                <w:szCs w:val="24"/>
                <w:lang w:val="fr-FR"/>
              </w:rPr>
              <w:t xml:space="preserve">oie </w:t>
            </w:r>
            <w:r>
              <w:rPr>
                <w:rFonts w:ascii="Arial" w:hAnsi="Arial" w:cs="Arial"/>
                <w:bCs/>
                <w:sz w:val="24"/>
                <w:szCs w:val="24"/>
                <w:lang w:val="fr-FR"/>
              </w:rPr>
              <w:t>O</w:t>
            </w:r>
            <w:r w:rsidRPr="00E671AE">
              <w:rPr>
                <w:rFonts w:ascii="Arial" w:hAnsi="Arial" w:cs="Arial"/>
                <w:bCs/>
                <w:sz w:val="24"/>
                <w:szCs w:val="24"/>
                <w:lang w:val="fr-FR"/>
              </w:rPr>
              <w:t>rale (SROZ)</w:t>
            </w:r>
          </w:p>
        </w:tc>
      </w:tr>
      <w:tr w:rsidR="00DE716C" w:rsidRPr="003E501E" w14:paraId="3ED45476" w14:textId="77777777" w:rsidTr="00014C94">
        <w:tc>
          <w:tcPr>
            <w:tcW w:w="2800" w:type="dxa"/>
          </w:tcPr>
          <w:p w14:paraId="4E1EDE49" w14:textId="77777777" w:rsidR="00DE716C" w:rsidRPr="00DE716C" w:rsidRDefault="00DE716C" w:rsidP="00014C94">
            <w:pPr>
              <w:spacing w:line="360" w:lineRule="auto"/>
              <w:rPr>
                <w:rFonts w:ascii="Arial" w:hAnsi="Arial" w:cs="Arial"/>
                <w:sz w:val="24"/>
                <w:szCs w:val="24"/>
              </w:rPr>
            </w:pPr>
            <w:r w:rsidRPr="00DE716C">
              <w:rPr>
                <w:rFonts w:ascii="Arial" w:hAnsi="Arial" w:cs="Arial"/>
                <w:b/>
                <w:bCs/>
                <w:color w:val="1F2A3C"/>
                <w:sz w:val="24"/>
                <w:szCs w:val="24"/>
              </w:rPr>
              <w:t>Lieu</w:t>
            </w:r>
          </w:p>
        </w:tc>
        <w:tc>
          <w:tcPr>
            <w:tcW w:w="6560" w:type="dxa"/>
          </w:tcPr>
          <w:p w14:paraId="11427D79" w14:textId="798841F5" w:rsidR="00DE716C" w:rsidRPr="00DB2404" w:rsidRDefault="00DB2404" w:rsidP="00014C94">
            <w:pPr>
              <w:spacing w:line="360" w:lineRule="auto"/>
              <w:jc w:val="both"/>
              <w:rPr>
                <w:rFonts w:ascii="Arial" w:hAnsi="Arial" w:cs="Arial"/>
                <w:sz w:val="24"/>
                <w:szCs w:val="24"/>
                <w:lang w:val="fr-FR"/>
              </w:rPr>
            </w:pPr>
            <w:r w:rsidRPr="00DB2404">
              <w:rPr>
                <w:rFonts w:ascii="Arial" w:hAnsi="Arial" w:cs="Arial"/>
                <w:sz w:val="24"/>
                <w:szCs w:val="24"/>
                <w:lang w:val="fr-FR"/>
              </w:rPr>
              <w:t>48 districts sanitaires (Barh El Ghazal, Mayo Kebbi Est e</w:t>
            </w:r>
            <w:r>
              <w:rPr>
                <w:rFonts w:ascii="Arial" w:hAnsi="Arial" w:cs="Arial"/>
                <w:sz w:val="24"/>
                <w:szCs w:val="24"/>
                <w:lang w:val="fr-FR"/>
              </w:rPr>
              <w:t xml:space="preserve">t Ouest, Logone Occidental et </w:t>
            </w:r>
            <w:r w:rsidR="00106910">
              <w:rPr>
                <w:rFonts w:ascii="Arial" w:hAnsi="Arial" w:cs="Arial"/>
                <w:sz w:val="24"/>
                <w:szCs w:val="24"/>
                <w:lang w:val="fr-FR"/>
              </w:rPr>
              <w:t>Tandjilé</w:t>
            </w:r>
          </w:p>
        </w:tc>
      </w:tr>
      <w:tr w:rsidR="00DE716C" w:rsidRPr="003E501E" w14:paraId="543A4775" w14:textId="77777777" w:rsidTr="00014C94">
        <w:tc>
          <w:tcPr>
            <w:tcW w:w="2800" w:type="dxa"/>
          </w:tcPr>
          <w:p w14:paraId="72B913F9" w14:textId="77777777" w:rsidR="00DE716C" w:rsidRPr="00DE716C" w:rsidRDefault="00DE716C" w:rsidP="00014C94">
            <w:pPr>
              <w:spacing w:line="360" w:lineRule="auto"/>
              <w:rPr>
                <w:rFonts w:ascii="Arial" w:hAnsi="Arial" w:cs="Arial"/>
                <w:sz w:val="24"/>
                <w:szCs w:val="24"/>
              </w:rPr>
            </w:pPr>
            <w:r w:rsidRPr="00DE716C">
              <w:rPr>
                <w:rFonts w:ascii="Arial" w:hAnsi="Arial" w:cs="Arial"/>
                <w:b/>
                <w:bCs/>
                <w:color w:val="1F2A3C"/>
                <w:sz w:val="24"/>
                <w:szCs w:val="24"/>
              </w:rPr>
              <w:t xml:space="preserve">Sous la </w:t>
            </w:r>
            <w:proofErr w:type="spellStart"/>
            <w:r w:rsidRPr="00DE716C">
              <w:rPr>
                <w:rFonts w:ascii="Arial" w:hAnsi="Arial" w:cs="Arial"/>
                <w:b/>
                <w:bCs/>
                <w:color w:val="1F2A3C"/>
                <w:sz w:val="24"/>
                <w:szCs w:val="24"/>
              </w:rPr>
              <w:t>responsabilité</w:t>
            </w:r>
            <w:proofErr w:type="spellEnd"/>
            <w:r w:rsidRPr="00DE716C">
              <w:rPr>
                <w:rFonts w:ascii="Arial" w:hAnsi="Arial" w:cs="Arial"/>
                <w:b/>
                <w:bCs/>
                <w:color w:val="1F2A3C"/>
                <w:sz w:val="24"/>
                <w:szCs w:val="24"/>
              </w:rPr>
              <w:t xml:space="preserve"> de</w:t>
            </w:r>
          </w:p>
        </w:tc>
        <w:tc>
          <w:tcPr>
            <w:tcW w:w="6560" w:type="dxa"/>
          </w:tcPr>
          <w:p w14:paraId="414020E2" w14:textId="77777777" w:rsidR="00DE716C" w:rsidRPr="00DE716C" w:rsidRDefault="00DE716C" w:rsidP="00014C94">
            <w:pPr>
              <w:spacing w:line="360" w:lineRule="auto"/>
              <w:jc w:val="both"/>
              <w:rPr>
                <w:rFonts w:ascii="Arial" w:hAnsi="Arial" w:cs="Arial"/>
                <w:sz w:val="24"/>
                <w:szCs w:val="24"/>
                <w:lang w:val="fr-FR"/>
              </w:rPr>
            </w:pPr>
            <w:r w:rsidRPr="00DE716C">
              <w:rPr>
                <w:rFonts w:ascii="Arial" w:hAnsi="Arial" w:cs="Arial"/>
                <w:sz w:val="24"/>
                <w:szCs w:val="24"/>
                <w:lang w:val="fr-FR"/>
              </w:rPr>
              <w:t>Coordinateur Technique Pays – Malaria Consortium Tchad</w:t>
            </w:r>
          </w:p>
        </w:tc>
      </w:tr>
      <w:tr w:rsidR="00DE716C" w:rsidRPr="00DE716C" w14:paraId="02134EB4" w14:textId="77777777" w:rsidTr="00014C94">
        <w:tc>
          <w:tcPr>
            <w:tcW w:w="2800" w:type="dxa"/>
          </w:tcPr>
          <w:p w14:paraId="5AD426AC" w14:textId="77777777" w:rsidR="00DE716C" w:rsidRPr="00DE716C" w:rsidRDefault="00DE716C" w:rsidP="00014C94">
            <w:pPr>
              <w:spacing w:line="360" w:lineRule="auto"/>
              <w:rPr>
                <w:rFonts w:ascii="Arial" w:hAnsi="Arial" w:cs="Arial"/>
                <w:sz w:val="24"/>
                <w:szCs w:val="24"/>
              </w:rPr>
            </w:pPr>
            <w:r w:rsidRPr="00DE716C">
              <w:rPr>
                <w:rFonts w:ascii="Arial" w:hAnsi="Arial" w:cs="Arial"/>
                <w:b/>
                <w:bCs/>
                <w:color w:val="1F2A3C"/>
                <w:sz w:val="24"/>
                <w:szCs w:val="24"/>
              </w:rPr>
              <w:t>Duree de la mission</w:t>
            </w:r>
          </w:p>
        </w:tc>
        <w:tc>
          <w:tcPr>
            <w:tcW w:w="6560" w:type="dxa"/>
          </w:tcPr>
          <w:p w14:paraId="17DC8627" w14:textId="72432C65" w:rsidR="00DE716C" w:rsidRPr="00DE716C" w:rsidRDefault="003E5889" w:rsidP="00014C94">
            <w:pPr>
              <w:spacing w:line="360" w:lineRule="auto"/>
              <w:jc w:val="both"/>
              <w:rPr>
                <w:rFonts w:ascii="Arial" w:hAnsi="Arial" w:cs="Arial"/>
                <w:sz w:val="24"/>
                <w:szCs w:val="24"/>
              </w:rPr>
            </w:pPr>
            <w:r>
              <w:rPr>
                <w:rFonts w:ascii="Arial" w:hAnsi="Arial" w:cs="Arial"/>
                <w:sz w:val="24"/>
                <w:szCs w:val="24"/>
              </w:rPr>
              <w:t>2</w:t>
            </w:r>
            <w:r w:rsidR="00DE716C" w:rsidRPr="00DE716C">
              <w:rPr>
                <w:rFonts w:ascii="Arial" w:hAnsi="Arial" w:cs="Arial"/>
                <w:sz w:val="24"/>
                <w:szCs w:val="24"/>
              </w:rPr>
              <w:t xml:space="preserve"> </w:t>
            </w:r>
            <w:r>
              <w:rPr>
                <w:rFonts w:ascii="Arial" w:hAnsi="Arial" w:cs="Arial"/>
                <w:sz w:val="24"/>
                <w:szCs w:val="24"/>
              </w:rPr>
              <w:t>mois</w:t>
            </w:r>
          </w:p>
        </w:tc>
      </w:tr>
      <w:tr w:rsidR="00DE716C" w:rsidRPr="003E501E" w14:paraId="435963CE" w14:textId="77777777" w:rsidTr="00014C94">
        <w:tc>
          <w:tcPr>
            <w:tcW w:w="2800" w:type="dxa"/>
          </w:tcPr>
          <w:p w14:paraId="39BEFC46" w14:textId="77777777" w:rsidR="00DE716C" w:rsidRPr="00DE716C" w:rsidRDefault="00DE716C" w:rsidP="00014C94">
            <w:pPr>
              <w:spacing w:line="360" w:lineRule="auto"/>
              <w:rPr>
                <w:rFonts w:ascii="Arial" w:hAnsi="Arial" w:cs="Arial"/>
                <w:sz w:val="24"/>
                <w:szCs w:val="24"/>
              </w:rPr>
            </w:pPr>
            <w:r w:rsidRPr="00DE716C">
              <w:rPr>
                <w:rFonts w:ascii="Arial" w:hAnsi="Arial" w:cs="Arial"/>
                <w:b/>
                <w:bCs/>
                <w:color w:val="1F2A3C"/>
                <w:sz w:val="24"/>
                <w:szCs w:val="24"/>
              </w:rPr>
              <w:t>Budget</w:t>
            </w:r>
          </w:p>
        </w:tc>
        <w:tc>
          <w:tcPr>
            <w:tcW w:w="6560" w:type="dxa"/>
          </w:tcPr>
          <w:p w14:paraId="6EE0DBB3" w14:textId="77777777" w:rsidR="00DE716C" w:rsidRPr="00DE716C" w:rsidRDefault="00DE716C" w:rsidP="00014C94">
            <w:pPr>
              <w:spacing w:line="360" w:lineRule="auto"/>
              <w:jc w:val="both"/>
              <w:rPr>
                <w:rFonts w:ascii="Arial" w:hAnsi="Arial" w:cs="Arial"/>
                <w:sz w:val="24"/>
                <w:szCs w:val="24"/>
                <w:lang w:val="fr-FR"/>
              </w:rPr>
            </w:pPr>
            <w:r w:rsidRPr="00DE716C">
              <w:rPr>
                <w:rFonts w:ascii="Arial" w:hAnsi="Arial" w:cs="Arial"/>
                <w:sz w:val="24"/>
                <w:szCs w:val="24"/>
                <w:lang w:val="fr-FR"/>
              </w:rPr>
              <w:t>Négociable – sur présentation d'une offre financière détaillée</w:t>
            </w:r>
          </w:p>
        </w:tc>
      </w:tr>
      <w:tr w:rsidR="00DE716C" w:rsidRPr="00DE716C" w14:paraId="7B8DD302" w14:textId="77777777" w:rsidTr="00014C94">
        <w:tc>
          <w:tcPr>
            <w:tcW w:w="2800" w:type="dxa"/>
          </w:tcPr>
          <w:p w14:paraId="5756A063" w14:textId="77777777" w:rsidR="00DE716C" w:rsidRPr="00DE716C" w:rsidRDefault="00DE716C" w:rsidP="00014C94">
            <w:pPr>
              <w:spacing w:line="360" w:lineRule="auto"/>
              <w:rPr>
                <w:rFonts w:ascii="Arial" w:hAnsi="Arial" w:cs="Arial"/>
                <w:sz w:val="24"/>
                <w:szCs w:val="24"/>
              </w:rPr>
            </w:pPr>
            <w:r w:rsidRPr="00DE716C">
              <w:rPr>
                <w:rFonts w:ascii="Arial" w:hAnsi="Arial" w:cs="Arial"/>
                <w:b/>
                <w:bCs/>
                <w:color w:val="1F2A3C"/>
                <w:sz w:val="24"/>
                <w:szCs w:val="24"/>
              </w:rPr>
              <w:t>Date de publication</w:t>
            </w:r>
          </w:p>
        </w:tc>
        <w:tc>
          <w:tcPr>
            <w:tcW w:w="6560" w:type="dxa"/>
          </w:tcPr>
          <w:p w14:paraId="3153EBE7" w14:textId="47FFB417" w:rsidR="00DE716C" w:rsidRPr="00DE716C" w:rsidRDefault="00106910" w:rsidP="00014C94">
            <w:pPr>
              <w:spacing w:line="360" w:lineRule="auto"/>
              <w:jc w:val="both"/>
              <w:rPr>
                <w:rFonts w:ascii="Arial" w:hAnsi="Arial" w:cs="Arial"/>
                <w:sz w:val="24"/>
                <w:szCs w:val="24"/>
              </w:rPr>
            </w:pPr>
            <w:r>
              <w:rPr>
                <w:rFonts w:ascii="Arial" w:hAnsi="Arial" w:cs="Arial"/>
                <w:sz w:val="24"/>
                <w:szCs w:val="24"/>
              </w:rPr>
              <w:t xml:space="preserve">31 aout </w:t>
            </w:r>
            <w:r w:rsidR="00DE716C" w:rsidRPr="00DE716C">
              <w:rPr>
                <w:rFonts w:ascii="Arial" w:hAnsi="Arial" w:cs="Arial"/>
                <w:sz w:val="24"/>
                <w:szCs w:val="24"/>
              </w:rPr>
              <w:t>2026</w:t>
            </w:r>
          </w:p>
        </w:tc>
      </w:tr>
    </w:tbl>
    <w:p w14:paraId="0AE4E89E" w14:textId="77777777" w:rsidR="00DE716C" w:rsidRPr="00DE716C" w:rsidRDefault="00DE716C" w:rsidP="00DE716C">
      <w:pPr>
        <w:jc w:val="both"/>
        <w:rPr>
          <w:rFonts w:ascii="Arial" w:hAnsi="Arial" w:cs="Arial"/>
          <w:sz w:val="24"/>
          <w:szCs w:val="24"/>
        </w:rPr>
      </w:pPr>
    </w:p>
    <w:p w14:paraId="433AA100" w14:textId="658422FA" w:rsidR="00DE3363" w:rsidRPr="00106910" w:rsidRDefault="00DE716C" w:rsidP="00106910">
      <w:pPr>
        <w:jc w:val="both"/>
        <w:rPr>
          <w:rFonts w:ascii="Arial" w:hAnsi="Arial" w:cs="Arial"/>
          <w:sz w:val="24"/>
          <w:szCs w:val="24"/>
        </w:rPr>
      </w:pPr>
      <w:r w:rsidRPr="00DE716C">
        <w:rPr>
          <w:rFonts w:ascii="Arial" w:hAnsi="Arial" w:cs="Arial"/>
          <w:sz w:val="24"/>
          <w:szCs w:val="24"/>
        </w:rPr>
        <w:br w:type="page"/>
      </w:r>
    </w:p>
    <w:p w14:paraId="12E3F244" w14:textId="56111B9B" w:rsidR="00C6585D" w:rsidRPr="00B12E31" w:rsidRDefault="00C6585D" w:rsidP="00B12E31">
      <w:pPr>
        <w:pStyle w:val="ListParagraph"/>
        <w:numPr>
          <w:ilvl w:val="0"/>
          <w:numId w:val="14"/>
        </w:numPr>
        <w:spacing w:line="360" w:lineRule="auto"/>
        <w:jc w:val="both"/>
        <w:rPr>
          <w:rFonts w:ascii="Arial" w:hAnsi="Arial" w:cs="Arial"/>
          <w:b/>
          <w:lang w:val="fr-FR"/>
        </w:rPr>
      </w:pPr>
      <w:r w:rsidRPr="00B12E31">
        <w:rPr>
          <w:rFonts w:ascii="Arial" w:hAnsi="Arial" w:cs="Arial"/>
          <w:b/>
          <w:lang w:val="fr-FR"/>
        </w:rPr>
        <w:lastRenderedPageBreak/>
        <w:t>Contexte</w:t>
      </w:r>
      <w:r w:rsidR="00B12E31">
        <w:rPr>
          <w:rFonts w:ascii="Arial" w:hAnsi="Arial" w:cs="Arial"/>
          <w:b/>
          <w:lang w:val="fr-FR"/>
        </w:rPr>
        <w:t xml:space="preserve"> et j</w:t>
      </w:r>
      <w:r w:rsidRPr="00B12E31">
        <w:rPr>
          <w:rFonts w:ascii="Arial" w:hAnsi="Arial" w:cs="Arial"/>
          <w:b/>
          <w:lang w:val="fr-FR"/>
        </w:rPr>
        <w:t>ustification</w:t>
      </w:r>
    </w:p>
    <w:p w14:paraId="0B493368" w14:textId="77777777" w:rsidR="00EA0AEB" w:rsidRPr="00E671AE" w:rsidRDefault="00EA0AEB" w:rsidP="00B12E31">
      <w:pPr>
        <w:spacing w:line="360" w:lineRule="auto"/>
        <w:jc w:val="both"/>
        <w:rPr>
          <w:rFonts w:ascii="Arial" w:hAnsi="Arial" w:cs="Arial"/>
          <w:sz w:val="24"/>
          <w:szCs w:val="24"/>
          <w:lang w:val="fr-FR"/>
        </w:rPr>
      </w:pPr>
      <w:r w:rsidRPr="00E671AE">
        <w:rPr>
          <w:rFonts w:ascii="Arial" w:eastAsia="Calibri" w:hAnsi="Arial" w:cs="Arial"/>
          <w:sz w:val="24"/>
          <w:szCs w:val="24"/>
          <w:lang w:val="fr-FR"/>
        </w:rPr>
        <w:t>Au Tchad, le paludisme demeure l'une des principales causes de morbidité et de mortalité chez les enfants de moins de cinq ans, avec une recrudescence des cas durant la saison des pluies, de juin à octobre. Afin de réduire le fardeau de cette maladie chez les enfants âgés de 3 à 59 mois, la Chimioprévention du Paludisme Saisonnier (CPS), recommandée par l'Organisation mondiale de la Santé (OMS), est mise en œuvre à travers l'administration mensuelle de sulfadoxine-pyriméthamine (SP) et d'amodiaquine (AQ) pendant quatre à cinq mois. Cette intervention permet de prévenir jusqu'à 75 % des épisodes de paludisme chez les enfants de moins de cinq ans.</w:t>
      </w:r>
    </w:p>
    <w:p w14:paraId="1245E1DE" w14:textId="1426A218" w:rsidR="00EA0AEB" w:rsidRPr="00E671AE" w:rsidRDefault="00EA0AEB" w:rsidP="00B12E31">
      <w:pPr>
        <w:spacing w:line="360" w:lineRule="auto"/>
        <w:jc w:val="both"/>
        <w:rPr>
          <w:rFonts w:ascii="Arial" w:hAnsi="Arial" w:cs="Arial"/>
          <w:sz w:val="24"/>
          <w:szCs w:val="24"/>
          <w:lang w:val="fr-FR"/>
        </w:rPr>
      </w:pPr>
      <w:r w:rsidRPr="00E671AE">
        <w:rPr>
          <w:rFonts w:ascii="Arial" w:eastAsia="Calibri" w:hAnsi="Arial" w:cs="Arial"/>
          <w:sz w:val="24"/>
          <w:szCs w:val="24"/>
          <w:lang w:val="fr-FR"/>
        </w:rPr>
        <w:t xml:space="preserve">La diarrhée demeure, avec le paludisme, l'une des principales causes de morbidité et de mortalité infantile au Tchad. Afin de renforcer l'impact des campagnes de santé communautaire, Malaria Consortium intègre à la campagne CPS la distribution des Sels de Réhydratation Orale et de Zinc (SROZ) aux ménages ayant des enfants de </w:t>
      </w:r>
      <w:r w:rsidR="00C07792" w:rsidRPr="00E671AE">
        <w:rPr>
          <w:rFonts w:ascii="Arial" w:eastAsia="Calibri" w:hAnsi="Arial" w:cs="Arial"/>
          <w:sz w:val="24"/>
          <w:szCs w:val="24"/>
          <w:lang w:val="fr-FR"/>
        </w:rPr>
        <w:t>0</w:t>
      </w:r>
      <w:r w:rsidRPr="00E671AE">
        <w:rPr>
          <w:rFonts w:ascii="Arial" w:eastAsia="Calibri" w:hAnsi="Arial" w:cs="Arial"/>
          <w:sz w:val="24"/>
          <w:szCs w:val="24"/>
          <w:lang w:val="fr-FR"/>
        </w:rPr>
        <w:t xml:space="preserve"> à 59 mois, en application des recommandations de l'OMS et de l'UNICEF pour la prise en charge à domicile des épisodes de diarrhée. Cette approche intégrée permet d'optimiser chaque contact entre les </w:t>
      </w:r>
      <w:r w:rsidR="00C07792" w:rsidRPr="00E671AE">
        <w:rPr>
          <w:rFonts w:ascii="Arial" w:eastAsia="Calibri" w:hAnsi="Arial" w:cs="Arial"/>
          <w:sz w:val="24"/>
          <w:szCs w:val="24"/>
          <w:lang w:val="fr-FR"/>
        </w:rPr>
        <w:t>agents de sante</w:t>
      </w:r>
      <w:r w:rsidRPr="00E671AE">
        <w:rPr>
          <w:rFonts w:ascii="Arial" w:eastAsia="Calibri" w:hAnsi="Arial" w:cs="Arial"/>
          <w:sz w:val="24"/>
          <w:szCs w:val="24"/>
          <w:lang w:val="fr-FR"/>
        </w:rPr>
        <w:t xml:space="preserve"> communautaires</w:t>
      </w:r>
      <w:r w:rsidR="00C07792" w:rsidRPr="00E671AE">
        <w:rPr>
          <w:rFonts w:ascii="Arial" w:eastAsia="Calibri" w:hAnsi="Arial" w:cs="Arial"/>
          <w:sz w:val="24"/>
          <w:szCs w:val="24"/>
          <w:lang w:val="fr-FR"/>
        </w:rPr>
        <w:t xml:space="preserve"> (ASC)</w:t>
      </w:r>
      <w:r w:rsidRPr="00E671AE">
        <w:rPr>
          <w:rFonts w:ascii="Arial" w:eastAsia="Calibri" w:hAnsi="Arial" w:cs="Arial"/>
          <w:sz w:val="24"/>
          <w:szCs w:val="24"/>
          <w:lang w:val="fr-FR"/>
        </w:rPr>
        <w:t xml:space="preserve"> et les ménages, en combinant prévention du paludisme et prise en charge précoce de la diarrhée.</w:t>
      </w:r>
    </w:p>
    <w:p w14:paraId="7C866502" w14:textId="46811E60" w:rsidR="0005228D" w:rsidRPr="00E671AE" w:rsidRDefault="0005228D" w:rsidP="00E671AE">
      <w:pPr>
        <w:spacing w:line="360" w:lineRule="auto"/>
        <w:jc w:val="both"/>
        <w:rPr>
          <w:rFonts w:ascii="Arial" w:hAnsi="Arial" w:cs="Arial"/>
          <w:sz w:val="24"/>
          <w:szCs w:val="24"/>
          <w:lang w:val="fr-FR"/>
        </w:rPr>
      </w:pPr>
      <w:r w:rsidRPr="00E671AE">
        <w:rPr>
          <w:rFonts w:ascii="Arial" w:hAnsi="Arial" w:cs="Arial"/>
          <w:sz w:val="24"/>
          <w:szCs w:val="24"/>
          <w:lang w:val="fr-FR"/>
        </w:rPr>
        <w:t>Depuis 2015, Malaria Consortium appuie le ministère de la Santé Publique et le Programme National de Lutte contre le Paludisme (PNLP) dans la mise en œuvre de la CPS au Tchad. En 2026, l’organisation intervient dans 48 districts sanitaires dans six (6) provinces couvrant une population cible estimée à 1</w:t>
      </w:r>
      <w:r w:rsidR="00E51DAB" w:rsidRPr="00E671AE">
        <w:rPr>
          <w:rFonts w:ascii="Arial" w:hAnsi="Arial" w:cs="Arial"/>
          <w:sz w:val="24"/>
          <w:szCs w:val="24"/>
          <w:lang w:val="fr-FR"/>
        </w:rPr>
        <w:t xml:space="preserve"> </w:t>
      </w:r>
      <w:r w:rsidRPr="00E671AE">
        <w:rPr>
          <w:rFonts w:ascii="Arial" w:hAnsi="Arial" w:cs="Arial"/>
          <w:sz w:val="24"/>
          <w:szCs w:val="24"/>
          <w:lang w:val="fr-FR"/>
        </w:rPr>
        <w:t>071</w:t>
      </w:r>
      <w:r w:rsidR="00E51DAB" w:rsidRPr="00E671AE">
        <w:rPr>
          <w:rFonts w:ascii="Arial" w:hAnsi="Arial" w:cs="Arial"/>
          <w:sz w:val="24"/>
          <w:szCs w:val="24"/>
          <w:lang w:val="fr-FR"/>
        </w:rPr>
        <w:t xml:space="preserve"> </w:t>
      </w:r>
      <w:r w:rsidRPr="00E671AE">
        <w:rPr>
          <w:rFonts w:ascii="Arial" w:hAnsi="Arial" w:cs="Arial"/>
          <w:sz w:val="24"/>
          <w:szCs w:val="24"/>
          <w:lang w:val="fr-FR"/>
        </w:rPr>
        <w:t xml:space="preserve">362 enfants âgés de 3 à 59 mois ainsi que la distribution de SROZ couplée </w:t>
      </w:r>
      <w:r w:rsidR="00E51DAB" w:rsidRPr="00E671AE">
        <w:rPr>
          <w:rFonts w:ascii="Arial" w:hAnsi="Arial" w:cs="Arial"/>
          <w:sz w:val="24"/>
          <w:szCs w:val="24"/>
          <w:lang w:val="fr-FR"/>
        </w:rPr>
        <w:t>à</w:t>
      </w:r>
      <w:r w:rsidRPr="00E671AE">
        <w:rPr>
          <w:rFonts w:ascii="Arial" w:hAnsi="Arial" w:cs="Arial"/>
          <w:sz w:val="24"/>
          <w:szCs w:val="24"/>
          <w:lang w:val="fr-FR"/>
        </w:rPr>
        <w:t xml:space="preserve"> la CPS dans 25 districts sanitaires de Mayo Kebbi Est et Ouest avec une population cible de 463,891 enfants de 0-59 mois.</w:t>
      </w:r>
    </w:p>
    <w:p w14:paraId="4ADDECEB" w14:textId="3ED28B78" w:rsidR="0005228D" w:rsidRPr="00E671AE" w:rsidRDefault="0005228D" w:rsidP="00E671AE">
      <w:pPr>
        <w:spacing w:line="360" w:lineRule="auto"/>
        <w:jc w:val="both"/>
        <w:rPr>
          <w:rFonts w:ascii="Arial" w:hAnsi="Arial" w:cs="Arial"/>
          <w:sz w:val="24"/>
          <w:szCs w:val="24"/>
          <w:lang w:val="fr-FR"/>
        </w:rPr>
      </w:pPr>
      <w:r w:rsidRPr="00E671AE">
        <w:rPr>
          <w:rFonts w:ascii="Arial" w:hAnsi="Arial" w:cs="Arial"/>
          <w:sz w:val="24"/>
          <w:szCs w:val="24"/>
          <w:lang w:val="fr-FR"/>
        </w:rPr>
        <w:t>Dans le cadre du suivi et de l’évaluation de la qualité de ces interventions, Malaria Consortium prévoit de réaliser une enquête de couverture à l’issue de la fin des cycles de la campagne CPS dans les districts concernés. Cette enquête sera confiée à une structure indépendante (institut de recherche, bureau d’études ou consultant) disposant d’une expertise avérée en santé publique et en conduite d’enquêtes de couverture.</w:t>
      </w:r>
    </w:p>
    <w:p w14:paraId="3B30B228" w14:textId="77777777" w:rsidR="00BE7E5B" w:rsidRPr="00E671AE" w:rsidRDefault="00BE7E5B" w:rsidP="00E671AE">
      <w:pPr>
        <w:spacing w:line="360" w:lineRule="auto"/>
        <w:jc w:val="both"/>
        <w:rPr>
          <w:rFonts w:ascii="Arial" w:hAnsi="Arial" w:cs="Arial"/>
          <w:sz w:val="24"/>
          <w:szCs w:val="24"/>
          <w:lang w:val="fr-FR"/>
        </w:rPr>
      </w:pPr>
    </w:p>
    <w:p w14:paraId="3F72262B" w14:textId="5E720709" w:rsidR="00C6585D" w:rsidRPr="00B12E31" w:rsidRDefault="00C6585D" w:rsidP="00B12E31">
      <w:pPr>
        <w:pStyle w:val="ListParagraph"/>
        <w:numPr>
          <w:ilvl w:val="0"/>
          <w:numId w:val="14"/>
        </w:numPr>
        <w:spacing w:line="360" w:lineRule="auto"/>
        <w:jc w:val="both"/>
        <w:rPr>
          <w:rFonts w:ascii="Arial" w:hAnsi="Arial" w:cs="Arial"/>
          <w:b/>
          <w:lang w:val="fr-FR"/>
        </w:rPr>
      </w:pPr>
      <w:r w:rsidRPr="00B12E31">
        <w:rPr>
          <w:rFonts w:ascii="Arial" w:hAnsi="Arial" w:cs="Arial"/>
          <w:b/>
          <w:lang w:val="fr-FR"/>
        </w:rPr>
        <w:lastRenderedPageBreak/>
        <w:t xml:space="preserve">Objectifs </w:t>
      </w:r>
    </w:p>
    <w:p w14:paraId="1D0C8C4C" w14:textId="53F4994D" w:rsidR="00BE7E5B" w:rsidRPr="00E671AE" w:rsidRDefault="00C6585D" w:rsidP="00E671AE">
      <w:pPr>
        <w:spacing w:after="120" w:line="360" w:lineRule="auto"/>
        <w:jc w:val="both"/>
        <w:rPr>
          <w:rFonts w:ascii="Arial" w:hAnsi="Arial" w:cs="Arial"/>
          <w:sz w:val="24"/>
          <w:szCs w:val="24"/>
          <w:lang w:val="fr-FR"/>
        </w:rPr>
      </w:pPr>
      <w:r w:rsidRPr="00E671AE">
        <w:rPr>
          <w:rFonts w:ascii="Arial" w:hAnsi="Arial" w:cs="Arial"/>
          <w:sz w:val="24"/>
          <w:szCs w:val="24"/>
          <w:lang w:val="fr-FR"/>
        </w:rPr>
        <w:t>L’objectif principal de cette enquête de fin des cycles de la CPS est d</w:t>
      </w:r>
      <w:r w:rsidR="00BE7E5B" w:rsidRPr="00E671AE">
        <w:rPr>
          <w:rFonts w:ascii="Arial" w:hAnsi="Arial" w:cs="Arial"/>
          <w:sz w:val="24"/>
          <w:szCs w:val="24"/>
          <w:lang w:val="fr-FR"/>
        </w:rPr>
        <w:t>’</w:t>
      </w:r>
      <w:r w:rsidR="0043506E" w:rsidRPr="00E671AE">
        <w:rPr>
          <w:rFonts w:ascii="Arial" w:hAnsi="Arial" w:cs="Arial"/>
          <w:sz w:val="24"/>
          <w:szCs w:val="24"/>
          <w:lang w:val="fr-FR"/>
        </w:rPr>
        <w:t>évaluer</w:t>
      </w:r>
      <w:r w:rsidR="00BE7E5B" w:rsidRPr="00E671AE">
        <w:rPr>
          <w:rFonts w:ascii="Arial" w:hAnsi="Arial" w:cs="Arial"/>
          <w:sz w:val="24"/>
          <w:szCs w:val="24"/>
          <w:lang w:val="fr-FR"/>
        </w:rPr>
        <w:t xml:space="preserve"> la performance de la CPS mise en œuvre par Malaria Consortium dans </w:t>
      </w:r>
      <w:r w:rsidR="008853F4" w:rsidRPr="00E671AE">
        <w:rPr>
          <w:rFonts w:ascii="Arial" w:hAnsi="Arial" w:cs="Arial"/>
          <w:sz w:val="24"/>
          <w:szCs w:val="24"/>
          <w:lang w:val="fr-FR"/>
        </w:rPr>
        <w:t>48</w:t>
      </w:r>
      <w:r w:rsidR="00BE7E5B" w:rsidRPr="00E671AE">
        <w:rPr>
          <w:rFonts w:ascii="Arial" w:hAnsi="Arial" w:cs="Arial"/>
          <w:sz w:val="24"/>
          <w:szCs w:val="24"/>
          <w:lang w:val="fr-FR"/>
        </w:rPr>
        <w:t xml:space="preserve"> districts sanitaires du Tchad, ainsi que la pertinence et l’impact du projet de distribution de SROZ dans </w:t>
      </w:r>
      <w:r w:rsidR="008853F4" w:rsidRPr="00E671AE">
        <w:rPr>
          <w:rFonts w:ascii="Arial" w:hAnsi="Arial" w:cs="Arial"/>
          <w:sz w:val="24"/>
          <w:szCs w:val="24"/>
          <w:lang w:val="fr-FR"/>
        </w:rPr>
        <w:t>25</w:t>
      </w:r>
      <w:r w:rsidR="00BE7E5B" w:rsidRPr="00E671AE">
        <w:rPr>
          <w:rFonts w:ascii="Arial" w:hAnsi="Arial" w:cs="Arial"/>
          <w:sz w:val="24"/>
          <w:szCs w:val="24"/>
          <w:lang w:val="fr-FR"/>
        </w:rPr>
        <w:t xml:space="preserve"> district</w:t>
      </w:r>
      <w:r w:rsidR="008853F4" w:rsidRPr="00E671AE">
        <w:rPr>
          <w:rFonts w:ascii="Arial" w:hAnsi="Arial" w:cs="Arial"/>
          <w:sz w:val="24"/>
          <w:szCs w:val="24"/>
          <w:lang w:val="fr-FR"/>
        </w:rPr>
        <w:t>s</w:t>
      </w:r>
      <w:r w:rsidR="00BE7E5B" w:rsidRPr="00E671AE">
        <w:rPr>
          <w:rFonts w:ascii="Arial" w:hAnsi="Arial" w:cs="Arial"/>
          <w:sz w:val="24"/>
          <w:szCs w:val="24"/>
          <w:lang w:val="fr-FR"/>
        </w:rPr>
        <w:t xml:space="preserve"> sanitaire</w:t>
      </w:r>
      <w:r w:rsidR="008853F4" w:rsidRPr="00E671AE">
        <w:rPr>
          <w:rFonts w:ascii="Arial" w:hAnsi="Arial" w:cs="Arial"/>
          <w:sz w:val="24"/>
          <w:szCs w:val="24"/>
          <w:lang w:val="fr-FR"/>
        </w:rPr>
        <w:t>s</w:t>
      </w:r>
      <w:r w:rsidR="00BE7E5B" w:rsidRPr="00E671AE">
        <w:rPr>
          <w:rFonts w:ascii="Arial" w:hAnsi="Arial" w:cs="Arial"/>
          <w:sz w:val="24"/>
          <w:szCs w:val="24"/>
          <w:lang w:val="fr-FR"/>
        </w:rPr>
        <w:t xml:space="preserve"> de</w:t>
      </w:r>
      <w:r w:rsidR="008853F4" w:rsidRPr="00E671AE">
        <w:rPr>
          <w:rFonts w:ascii="Arial" w:hAnsi="Arial" w:cs="Arial"/>
          <w:sz w:val="24"/>
          <w:szCs w:val="24"/>
          <w:lang w:val="fr-FR"/>
        </w:rPr>
        <w:t>s Mayo Kebbi Est et Ouest</w:t>
      </w:r>
      <w:r w:rsidR="00BE7E5B" w:rsidRPr="00E671AE">
        <w:rPr>
          <w:rFonts w:ascii="Arial" w:hAnsi="Arial" w:cs="Arial"/>
          <w:sz w:val="24"/>
          <w:szCs w:val="24"/>
          <w:lang w:val="fr-FR"/>
        </w:rPr>
        <w:t>, en lien avec la prise en charge communautaire des cas de diarrhée chez les enfants de 0 à 59 mois.</w:t>
      </w:r>
    </w:p>
    <w:p w14:paraId="3ED99693" w14:textId="2352037E" w:rsidR="00C6585D" w:rsidRPr="00E671AE" w:rsidRDefault="00C6585D" w:rsidP="00E671AE">
      <w:pPr>
        <w:spacing w:after="120" w:line="360" w:lineRule="auto"/>
        <w:jc w:val="both"/>
        <w:rPr>
          <w:rFonts w:ascii="Arial" w:hAnsi="Arial" w:cs="Arial"/>
          <w:sz w:val="24"/>
          <w:szCs w:val="24"/>
          <w:lang w:val="fr-FR"/>
        </w:rPr>
      </w:pPr>
      <w:r w:rsidRPr="00E671AE">
        <w:rPr>
          <w:rFonts w:ascii="Arial" w:hAnsi="Arial" w:cs="Arial"/>
          <w:sz w:val="24"/>
          <w:szCs w:val="24"/>
          <w:lang w:val="fr-FR"/>
        </w:rPr>
        <w:t xml:space="preserve">Cette enquête vise à répondre </w:t>
      </w:r>
      <w:r w:rsidR="002C0F09" w:rsidRPr="00E671AE">
        <w:rPr>
          <w:rFonts w:ascii="Arial" w:hAnsi="Arial" w:cs="Arial"/>
          <w:sz w:val="24"/>
          <w:szCs w:val="24"/>
          <w:lang w:val="fr-FR"/>
        </w:rPr>
        <w:t xml:space="preserve">plus spécifiquement aux questions suivantes </w:t>
      </w:r>
      <w:r w:rsidRPr="00E671AE">
        <w:rPr>
          <w:rFonts w:ascii="Arial" w:hAnsi="Arial" w:cs="Arial"/>
          <w:sz w:val="24"/>
          <w:szCs w:val="24"/>
          <w:lang w:val="fr-FR"/>
        </w:rPr>
        <w:t>:</w:t>
      </w:r>
    </w:p>
    <w:p w14:paraId="1669DF6A" w14:textId="77777777" w:rsidR="00143B23" w:rsidRPr="00E671AE" w:rsidRDefault="00143B23"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Mesurer la couverture de la CPS auprès des enfants âgés de 3 à 59 mois et identifier les éventuelles insuffisances de couverture dans les districts ciblés ;</w:t>
      </w:r>
    </w:p>
    <w:p w14:paraId="76AC90F7" w14:textId="77777777" w:rsidR="00143B23" w:rsidRPr="00E671AE" w:rsidRDefault="00143B23"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Mesurer la couverture de la distribution des SROZ (SRO et zinc) auprès des mêmes enfants et identifier les éventuelles insuffisances de couverture ;</w:t>
      </w:r>
    </w:p>
    <w:p w14:paraId="55423B0E" w14:textId="77777777" w:rsidR="00143B23" w:rsidRPr="00E671AE" w:rsidRDefault="00143B23"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Évaluer le respect du protocole de traitement CPS, notamment l'administration de la première dose sous observation directe (DOT) ainsi que la prise complète des doses des deuxième et troisième jour ;</w:t>
      </w:r>
    </w:p>
    <w:p w14:paraId="68E07481" w14:textId="47AE023C" w:rsidR="00143B23" w:rsidRPr="00E671AE" w:rsidRDefault="00143B23"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Évaluer l'utilisation effective des SRO et du zinc reçus par les ménages en cas de survenue d'un épisode de diarrhée chez l'enfant (délai, dose, durée de traitement</w:t>
      </w:r>
      <w:proofErr w:type="gramStart"/>
      <w:r w:rsidRPr="00E671AE">
        <w:rPr>
          <w:rFonts w:ascii="Arial" w:eastAsia="Calibri" w:hAnsi="Arial" w:cs="Arial"/>
          <w:lang w:val="fr-FR"/>
        </w:rPr>
        <w:t>);</w:t>
      </w:r>
      <w:proofErr w:type="gramEnd"/>
    </w:p>
    <w:p w14:paraId="05E272B3" w14:textId="77777777" w:rsidR="00143B23" w:rsidRPr="00E671AE" w:rsidRDefault="00143B23"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Apprécier le niveau d'information et de connaissance des parents ou gardiens d'enfants sur la CPS et sur les SROZ (objectifs, importance, mode d'administration ou d'utilisation, signes devant motiver le recours aux SRO/zinc) ;</w:t>
      </w:r>
    </w:p>
    <w:p w14:paraId="5B56FDD7" w14:textId="77777777" w:rsidR="00143B23" w:rsidRPr="00E671AE" w:rsidRDefault="00143B23"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Identifier les principaux facteurs associés à la non-couverture ou à la sous-utilisation de la CPS et/ou des SROZ (accessibilité, rupture de stock, refus, absence lors du passage, etc.).</w:t>
      </w:r>
    </w:p>
    <w:p w14:paraId="4537D86E" w14:textId="57E67F34" w:rsidR="00CC284C" w:rsidRPr="00B12E31" w:rsidRDefault="00143B23" w:rsidP="00E671AE">
      <w:pPr>
        <w:spacing w:after="160" w:line="360" w:lineRule="auto"/>
        <w:jc w:val="both"/>
        <w:rPr>
          <w:rFonts w:ascii="Arial" w:eastAsia="Calibri" w:hAnsi="Arial" w:cs="Arial"/>
          <w:sz w:val="24"/>
          <w:szCs w:val="24"/>
          <w:lang w:val="fr-FR"/>
        </w:rPr>
      </w:pPr>
      <w:r w:rsidRPr="00E671AE">
        <w:rPr>
          <w:rFonts w:ascii="Arial" w:eastAsia="Calibri" w:hAnsi="Arial" w:cs="Arial"/>
          <w:sz w:val="24"/>
          <w:szCs w:val="24"/>
          <w:lang w:val="fr-FR"/>
        </w:rPr>
        <w:t>L'enquête sera réalisée</w:t>
      </w:r>
      <w:r w:rsidR="00277F21" w:rsidRPr="00E671AE">
        <w:rPr>
          <w:rFonts w:ascii="Arial" w:eastAsia="Calibri" w:hAnsi="Arial" w:cs="Arial"/>
          <w:sz w:val="24"/>
          <w:szCs w:val="24"/>
          <w:lang w:val="fr-FR"/>
        </w:rPr>
        <w:t xml:space="preserve"> selon la méthodologie LQAS (Lot </w:t>
      </w:r>
      <w:proofErr w:type="spellStart"/>
      <w:r w:rsidR="00277F21" w:rsidRPr="00E671AE">
        <w:rPr>
          <w:rFonts w:ascii="Arial" w:eastAsia="Calibri" w:hAnsi="Arial" w:cs="Arial"/>
          <w:sz w:val="24"/>
          <w:szCs w:val="24"/>
          <w:lang w:val="fr-FR"/>
        </w:rPr>
        <w:t>Quality</w:t>
      </w:r>
      <w:proofErr w:type="spellEnd"/>
      <w:r w:rsidR="00277F21" w:rsidRPr="00E671AE">
        <w:rPr>
          <w:rFonts w:ascii="Arial" w:eastAsia="Calibri" w:hAnsi="Arial" w:cs="Arial"/>
          <w:sz w:val="24"/>
          <w:szCs w:val="24"/>
          <w:lang w:val="fr-FR"/>
        </w:rPr>
        <w:t xml:space="preserve"> Assurance Sampling</w:t>
      </w:r>
      <w:r w:rsidR="00B12E31" w:rsidRPr="00E671AE">
        <w:rPr>
          <w:rFonts w:ascii="Arial" w:eastAsia="Calibri" w:hAnsi="Arial" w:cs="Arial"/>
          <w:sz w:val="24"/>
          <w:szCs w:val="24"/>
          <w:lang w:val="fr-FR"/>
        </w:rPr>
        <w:t>), avec</w:t>
      </w:r>
      <w:r w:rsidRPr="00E671AE">
        <w:rPr>
          <w:rFonts w:ascii="Arial" w:eastAsia="Calibri" w:hAnsi="Arial" w:cs="Arial"/>
          <w:sz w:val="24"/>
          <w:szCs w:val="24"/>
          <w:lang w:val="fr-FR"/>
        </w:rPr>
        <w:t xml:space="preserve"> un questionnaire unique intégrant les modules CPS et SROZ afin de limiter le nombre de passages en ménage. La population cible est constituée des mères et gardiens d'enfants âgés de </w:t>
      </w:r>
      <w:r w:rsidR="00C70328" w:rsidRPr="00E671AE">
        <w:rPr>
          <w:rFonts w:ascii="Arial" w:eastAsia="Calibri" w:hAnsi="Arial" w:cs="Arial"/>
          <w:sz w:val="24"/>
          <w:szCs w:val="24"/>
          <w:lang w:val="fr-FR"/>
        </w:rPr>
        <w:t>0</w:t>
      </w:r>
      <w:r w:rsidRPr="00E671AE">
        <w:rPr>
          <w:rFonts w:ascii="Arial" w:eastAsia="Calibri" w:hAnsi="Arial" w:cs="Arial"/>
          <w:sz w:val="24"/>
          <w:szCs w:val="24"/>
          <w:lang w:val="fr-FR"/>
        </w:rPr>
        <w:t xml:space="preserve"> à 59 mois résidant dans les zones d'intervention.</w:t>
      </w:r>
    </w:p>
    <w:p w14:paraId="71B291DD" w14:textId="5D13EE84" w:rsidR="00C6585D" w:rsidRPr="00B12E31" w:rsidRDefault="00714D56" w:rsidP="00B12E31">
      <w:pPr>
        <w:pStyle w:val="ListParagraph"/>
        <w:numPr>
          <w:ilvl w:val="0"/>
          <w:numId w:val="14"/>
        </w:numPr>
        <w:spacing w:line="360" w:lineRule="auto"/>
        <w:jc w:val="both"/>
        <w:rPr>
          <w:rFonts w:ascii="Arial" w:hAnsi="Arial" w:cs="Arial"/>
          <w:b/>
          <w:lang w:val="fr-FR"/>
        </w:rPr>
      </w:pPr>
      <w:r w:rsidRPr="00B12E31">
        <w:rPr>
          <w:rFonts w:ascii="Arial" w:hAnsi="Arial" w:cs="Arial"/>
          <w:b/>
          <w:lang w:val="fr-FR"/>
        </w:rPr>
        <w:t xml:space="preserve">Analyse et gestion de </w:t>
      </w:r>
      <w:r w:rsidR="00277F21" w:rsidRPr="00B12E31">
        <w:rPr>
          <w:rFonts w:ascii="Arial" w:hAnsi="Arial" w:cs="Arial"/>
          <w:b/>
          <w:lang w:val="fr-FR"/>
        </w:rPr>
        <w:t>données</w:t>
      </w:r>
      <w:r w:rsidR="00C6585D" w:rsidRPr="00B12E31">
        <w:rPr>
          <w:rFonts w:ascii="Arial" w:hAnsi="Arial" w:cs="Arial"/>
          <w:b/>
          <w:lang w:val="fr-FR"/>
        </w:rPr>
        <w:t xml:space="preserve"> </w:t>
      </w:r>
    </w:p>
    <w:p w14:paraId="546AC830" w14:textId="01BA95BB" w:rsidR="00F748DD" w:rsidRPr="00B12E31" w:rsidRDefault="00F659CC" w:rsidP="00E671AE">
      <w:pPr>
        <w:spacing w:after="160" w:line="360" w:lineRule="auto"/>
        <w:jc w:val="both"/>
        <w:rPr>
          <w:rFonts w:ascii="Arial" w:eastAsia="Calibri" w:hAnsi="Arial" w:cs="Arial"/>
          <w:sz w:val="24"/>
          <w:szCs w:val="24"/>
          <w:lang w:val="fr-FR"/>
        </w:rPr>
      </w:pPr>
      <w:r w:rsidRPr="00E671AE">
        <w:rPr>
          <w:rFonts w:ascii="Arial" w:eastAsia="Calibri" w:hAnsi="Arial" w:cs="Arial"/>
          <w:sz w:val="24"/>
          <w:szCs w:val="24"/>
          <w:lang w:val="fr-FR"/>
        </w:rPr>
        <w:t xml:space="preserve">L'attributaire désignera, dès le début, la ou les personne(s) clé(s) responsable(s) de l'analyse des données, pour les deux composantes CPS et SROZ. La plateforme de </w:t>
      </w:r>
      <w:r w:rsidRPr="00E671AE">
        <w:rPr>
          <w:rFonts w:ascii="Arial" w:eastAsia="Calibri" w:hAnsi="Arial" w:cs="Arial"/>
          <w:sz w:val="24"/>
          <w:szCs w:val="24"/>
          <w:lang w:val="fr-FR"/>
        </w:rPr>
        <w:lastRenderedPageBreak/>
        <w:t>gestion de données par défaut sera SurveyCTO, qui sera considérée comme stockage principal et outil de monitoring. Afin d'accroître les chances de disponibiliser une base de données de qualité à la fin de l'enquête, le gestionnaire de données du soumissionnaire retenu doit effectuer une vérification quotidienne afin d'identifier les éventuelles incohérences (y compris les incohérences entre les modules CPS et SROZ) et faire un feedback aux enquêteurs pour éviter les erreurs lors des prochains jours d'enquête. Les soumissionnaires retenus seront encouragés à exporter les données vers un logiciel d'analyse de leur choix pour effectuer les analyses pertinentes. Malaria Consortium a une préférence pour STATA, mais les autres logiciels statistiques sont autorisés. Malaria Consortium ne rendra pas disponible un tel logiciel, et le soumissionnaire doit être déjà en possession des licences appropriées pour le logiciel de son</w:t>
      </w:r>
      <w:r w:rsidR="00B12E31">
        <w:rPr>
          <w:rFonts w:ascii="Arial" w:eastAsia="Calibri" w:hAnsi="Arial" w:cs="Arial"/>
          <w:sz w:val="24"/>
          <w:szCs w:val="24"/>
          <w:lang w:val="fr-FR"/>
        </w:rPr>
        <w:t xml:space="preserve"> </w:t>
      </w:r>
      <w:r w:rsidRPr="00E671AE">
        <w:rPr>
          <w:rFonts w:ascii="Arial" w:eastAsia="Calibri" w:hAnsi="Arial" w:cs="Arial"/>
          <w:sz w:val="24"/>
          <w:szCs w:val="24"/>
          <w:lang w:val="fr-FR"/>
        </w:rPr>
        <w:t>choix.</w:t>
      </w:r>
    </w:p>
    <w:p w14:paraId="7839BD83" w14:textId="6ED61C7D" w:rsidR="00074447" w:rsidRPr="00B12E31" w:rsidRDefault="006550F6" w:rsidP="00B12E31">
      <w:pPr>
        <w:pStyle w:val="ListParagraph"/>
        <w:numPr>
          <w:ilvl w:val="0"/>
          <w:numId w:val="14"/>
        </w:numPr>
        <w:autoSpaceDE w:val="0"/>
        <w:autoSpaceDN w:val="0"/>
        <w:adjustRightInd w:val="0"/>
        <w:spacing w:line="360" w:lineRule="auto"/>
        <w:jc w:val="both"/>
        <w:rPr>
          <w:rFonts w:ascii="Arial" w:hAnsi="Arial" w:cs="Arial"/>
          <w:b/>
          <w:color w:val="0D0D0D"/>
          <w:lang w:val="fr-FR"/>
        </w:rPr>
      </w:pPr>
      <w:r w:rsidRPr="00B12E31">
        <w:rPr>
          <w:rFonts w:ascii="Arial" w:hAnsi="Arial" w:cs="Arial"/>
          <w:b/>
          <w:color w:val="0D0D0D"/>
          <w:lang w:val="fr-FR"/>
        </w:rPr>
        <w:t>Rapportage</w:t>
      </w:r>
    </w:p>
    <w:p w14:paraId="3DAF1BC5" w14:textId="7BD2B4A6" w:rsidR="006550F6" w:rsidRPr="00E671AE" w:rsidRDefault="006550F6"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Conformément aux exigences des présents Termes de Référence (</w:t>
      </w:r>
      <w:proofErr w:type="spellStart"/>
      <w:r w:rsidRPr="00E671AE">
        <w:rPr>
          <w:rFonts w:ascii="Arial" w:eastAsia="Calibri" w:hAnsi="Arial" w:cs="Arial"/>
          <w:sz w:val="24"/>
          <w:szCs w:val="24"/>
          <w:lang w:val="fr-FR"/>
        </w:rPr>
        <w:t>TdR</w:t>
      </w:r>
      <w:proofErr w:type="spellEnd"/>
      <w:r w:rsidRPr="00E671AE">
        <w:rPr>
          <w:rFonts w:ascii="Arial" w:eastAsia="Calibri" w:hAnsi="Arial" w:cs="Arial"/>
          <w:sz w:val="24"/>
          <w:szCs w:val="24"/>
          <w:lang w:val="fr-FR"/>
        </w:rPr>
        <w:t>), le soumissionnaire devra présenter un chronogramme détaillé des activités. La pertinence, la cohérence et la faisabilité de ce calendrier seront prises en compte dans l'évaluation de l'offre technique.</w:t>
      </w:r>
    </w:p>
    <w:p w14:paraId="01C92591" w14:textId="77777777" w:rsidR="006550F6" w:rsidRPr="00E671AE" w:rsidRDefault="006550F6"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Le soumissionnaire retenu devra soumettre un rapport préliminaire d'analyse au plus tard deux (2) semaines après la fin de l'enquête. Ce rapport présentera les principaux résultats relatifs notamment aux indicateurs suivants :</w:t>
      </w:r>
    </w:p>
    <w:p w14:paraId="1CB2ECB7" w14:textId="77777777" w:rsidR="006550F6" w:rsidRPr="00E671AE" w:rsidRDefault="006550F6" w:rsidP="00E671AE">
      <w:pPr>
        <w:spacing w:before="160" w:after="100" w:line="360" w:lineRule="auto"/>
        <w:jc w:val="both"/>
        <w:rPr>
          <w:rFonts w:ascii="Arial" w:hAnsi="Arial" w:cs="Arial"/>
          <w:sz w:val="24"/>
          <w:szCs w:val="24"/>
        </w:rPr>
      </w:pPr>
      <w:proofErr w:type="spellStart"/>
      <w:r w:rsidRPr="00E671AE">
        <w:rPr>
          <w:rFonts w:ascii="Arial" w:eastAsia="Calibri" w:hAnsi="Arial" w:cs="Arial"/>
          <w:b/>
          <w:bCs/>
          <w:i/>
          <w:iCs/>
          <w:sz w:val="24"/>
          <w:szCs w:val="24"/>
        </w:rPr>
        <w:t>Indicateurs</w:t>
      </w:r>
      <w:proofErr w:type="spellEnd"/>
      <w:r w:rsidRPr="00E671AE">
        <w:rPr>
          <w:rFonts w:ascii="Arial" w:eastAsia="Calibri" w:hAnsi="Arial" w:cs="Arial"/>
          <w:b/>
          <w:bCs/>
          <w:i/>
          <w:iCs/>
          <w:sz w:val="24"/>
          <w:szCs w:val="24"/>
        </w:rPr>
        <w:t xml:space="preserve"> CPS</w:t>
      </w:r>
    </w:p>
    <w:p w14:paraId="172FF570" w14:textId="77777777" w:rsidR="006550F6" w:rsidRPr="00E671AE" w:rsidRDefault="006550F6"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La couverture de la CPS chez les enfants âgés de 3 à 59 mois, par cycle ;</w:t>
      </w:r>
    </w:p>
    <w:p w14:paraId="25E782B6" w14:textId="77777777" w:rsidR="006550F6" w:rsidRPr="00E671AE" w:rsidRDefault="006550F6"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La proportion d'enfants ayant reçu au moins une (1), deux (2) ou trois (3) doses du traitement ;</w:t>
      </w:r>
    </w:p>
    <w:p w14:paraId="3D8E3C5C" w14:textId="77777777" w:rsidR="006550F6" w:rsidRPr="00E671AE" w:rsidRDefault="006550F6"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Le niveau d'adhésion au traitement (respect du DOT J1 et des prises J2/J3).</w:t>
      </w:r>
    </w:p>
    <w:p w14:paraId="14AE70C3" w14:textId="77777777" w:rsidR="006550F6" w:rsidRPr="00E671AE" w:rsidRDefault="006550F6" w:rsidP="00E671AE">
      <w:pPr>
        <w:spacing w:before="160" w:after="100" w:line="360" w:lineRule="auto"/>
        <w:jc w:val="both"/>
        <w:rPr>
          <w:rFonts w:ascii="Arial" w:hAnsi="Arial" w:cs="Arial"/>
          <w:sz w:val="24"/>
          <w:szCs w:val="24"/>
        </w:rPr>
      </w:pPr>
      <w:proofErr w:type="spellStart"/>
      <w:r w:rsidRPr="00E671AE">
        <w:rPr>
          <w:rFonts w:ascii="Arial" w:eastAsia="Calibri" w:hAnsi="Arial" w:cs="Arial"/>
          <w:b/>
          <w:bCs/>
          <w:i/>
          <w:iCs/>
          <w:sz w:val="24"/>
          <w:szCs w:val="24"/>
        </w:rPr>
        <w:t>Indicateurs</w:t>
      </w:r>
      <w:proofErr w:type="spellEnd"/>
      <w:r w:rsidRPr="00E671AE">
        <w:rPr>
          <w:rFonts w:ascii="Arial" w:eastAsia="Calibri" w:hAnsi="Arial" w:cs="Arial"/>
          <w:b/>
          <w:bCs/>
          <w:i/>
          <w:iCs/>
          <w:sz w:val="24"/>
          <w:szCs w:val="24"/>
        </w:rPr>
        <w:t xml:space="preserve"> SROZ</w:t>
      </w:r>
    </w:p>
    <w:p w14:paraId="0328AC6E" w14:textId="4D08A939" w:rsidR="006550F6" w:rsidRPr="00E671AE" w:rsidRDefault="006550F6"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 xml:space="preserve">La couverture de la distribution des SROZ (SRO et zinc) chez les enfants âgés de </w:t>
      </w:r>
      <w:r w:rsidR="00685684" w:rsidRPr="00E671AE">
        <w:rPr>
          <w:rFonts w:ascii="Arial" w:eastAsia="Calibri" w:hAnsi="Arial" w:cs="Arial"/>
          <w:lang w:val="fr-FR"/>
        </w:rPr>
        <w:t>0</w:t>
      </w:r>
      <w:r w:rsidRPr="00E671AE">
        <w:rPr>
          <w:rFonts w:ascii="Arial" w:eastAsia="Calibri" w:hAnsi="Arial" w:cs="Arial"/>
          <w:lang w:val="fr-FR"/>
        </w:rPr>
        <w:t xml:space="preserve"> à 59 mois ;</w:t>
      </w:r>
    </w:p>
    <w:p w14:paraId="4A6BA54B" w14:textId="77777777" w:rsidR="006550F6" w:rsidRPr="00E671AE" w:rsidRDefault="006550F6"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La proportion d'enfants couverts simultanément par la CPS et les SROZ (couverture intégrée) ;</w:t>
      </w:r>
    </w:p>
    <w:p w14:paraId="1EB103F8" w14:textId="77777777" w:rsidR="006550F6" w:rsidRPr="00E671AE" w:rsidRDefault="006550F6"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lastRenderedPageBreak/>
        <w:t>La proportion de ménages ayant correctement utilisé les SRO et le zinc lors d'un épisode de diarrhée (dose et durée conformes) ;</w:t>
      </w:r>
    </w:p>
    <w:p w14:paraId="52236407" w14:textId="77777777" w:rsidR="00997DFA" w:rsidRPr="00E671AE" w:rsidRDefault="006550F6"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Le niveau de connaissance des mères/gardiens sur l'utilisation des SRO et du zinc.</w:t>
      </w:r>
    </w:p>
    <w:p w14:paraId="4C95498F" w14:textId="77777777" w:rsidR="00997DFA" w:rsidRPr="00E671AE" w:rsidRDefault="006550F6"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Tout autre indicateur pertinent défini dans le cadre de l'enquête pourra être ajouté</w:t>
      </w:r>
      <w:r w:rsidR="00997DFA" w:rsidRPr="00E671AE">
        <w:rPr>
          <w:rFonts w:ascii="Arial" w:eastAsia="Calibri" w:hAnsi="Arial" w:cs="Arial"/>
          <w:lang w:val="fr-FR"/>
        </w:rPr>
        <w:t>.</w:t>
      </w:r>
    </w:p>
    <w:p w14:paraId="6A87DC75" w14:textId="45830C9A" w:rsidR="006550F6" w:rsidRPr="00E671AE" w:rsidRDefault="00997DFA" w:rsidP="00E671AE">
      <w:pPr>
        <w:spacing w:after="100" w:line="360" w:lineRule="auto"/>
        <w:jc w:val="both"/>
        <w:rPr>
          <w:rFonts w:ascii="Arial" w:hAnsi="Arial" w:cs="Arial"/>
          <w:sz w:val="24"/>
          <w:szCs w:val="24"/>
          <w:lang w:val="fr-FR"/>
        </w:rPr>
      </w:pPr>
      <w:r w:rsidRPr="00E671AE">
        <w:rPr>
          <w:rFonts w:ascii="Arial" w:eastAsia="Calibri" w:hAnsi="Arial" w:cs="Arial"/>
          <w:sz w:val="24"/>
          <w:szCs w:val="24"/>
          <w:lang w:val="fr-FR"/>
        </w:rPr>
        <w:t>L</w:t>
      </w:r>
      <w:r w:rsidR="006550F6" w:rsidRPr="00E671AE">
        <w:rPr>
          <w:rFonts w:ascii="Arial" w:eastAsia="Calibri" w:hAnsi="Arial" w:cs="Arial"/>
          <w:sz w:val="24"/>
          <w:szCs w:val="24"/>
          <w:lang w:val="fr-FR"/>
        </w:rPr>
        <w:t>a liste ci-dessus n'est pas exhaustive et sera précisée en annexe du contrat.</w:t>
      </w:r>
    </w:p>
    <w:p w14:paraId="7921554F" w14:textId="20E718C4" w:rsidR="006550F6" w:rsidRPr="00E671AE" w:rsidRDefault="006550F6"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 xml:space="preserve">Au plus tard quarante-cinq (45) jours après la fin de la collecte des données sur le terrain, le soumissionnaire soumettra un rapport final d'analyse, présentant de manière détaillée la méthodologie, les résultats, les conclusions et les recommandations de l'enquête pour les deux composantes (CPS et SROZ), ainsi que l'ensemble des indicateurs mesurés. </w:t>
      </w:r>
    </w:p>
    <w:p w14:paraId="5A283057" w14:textId="7EA520CE" w:rsidR="00074447" w:rsidRPr="00E671AE" w:rsidRDefault="006550F6"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Tous les livrables, notamment les rapports préliminaire et final, devront être produits en français et en anglais.</w:t>
      </w:r>
    </w:p>
    <w:p w14:paraId="66172557" w14:textId="427EC320" w:rsidR="007403AC" w:rsidRPr="00B12E31" w:rsidRDefault="007403AC" w:rsidP="00B12E31">
      <w:pPr>
        <w:pStyle w:val="ListParagraph"/>
        <w:numPr>
          <w:ilvl w:val="0"/>
          <w:numId w:val="14"/>
        </w:numPr>
        <w:spacing w:after="200" w:line="360" w:lineRule="auto"/>
        <w:jc w:val="both"/>
        <w:rPr>
          <w:rFonts w:ascii="Arial" w:hAnsi="Arial" w:cs="Arial"/>
          <w:b/>
          <w:lang w:val="fr-FR"/>
        </w:rPr>
      </w:pPr>
      <w:proofErr w:type="gramStart"/>
      <w:r w:rsidRPr="00B12E31">
        <w:rPr>
          <w:rFonts w:ascii="Arial" w:hAnsi="Arial" w:cs="Arial"/>
          <w:b/>
          <w:lang w:val="fr-FR"/>
        </w:rPr>
        <w:t>calendrier</w:t>
      </w:r>
      <w:proofErr w:type="gramEnd"/>
    </w:p>
    <w:p w14:paraId="07A176F1" w14:textId="6D9889A9" w:rsidR="00421AA0" w:rsidRPr="00E671AE" w:rsidRDefault="007403AC" w:rsidP="00E671AE">
      <w:pPr>
        <w:widowControl/>
        <w:spacing w:after="200" w:line="360" w:lineRule="auto"/>
        <w:jc w:val="both"/>
        <w:rPr>
          <w:rFonts w:ascii="Arial" w:hAnsi="Arial" w:cs="Arial"/>
          <w:b/>
          <w:sz w:val="24"/>
          <w:szCs w:val="24"/>
          <w:lang w:val="fr-FR"/>
        </w:rPr>
      </w:pPr>
      <w:r w:rsidRPr="00E671AE">
        <w:rPr>
          <w:rFonts w:ascii="Arial" w:eastAsia="Calibri" w:hAnsi="Arial" w:cs="Arial"/>
          <w:sz w:val="24"/>
          <w:szCs w:val="24"/>
          <w:lang w:val="fr-FR"/>
        </w:rPr>
        <w:t xml:space="preserve">L'enquête de couverture devra être réalisée dans un délai </w:t>
      </w:r>
      <w:r w:rsidR="00DB4327" w:rsidRPr="00E671AE">
        <w:rPr>
          <w:rFonts w:ascii="Arial" w:eastAsia="Calibri" w:hAnsi="Arial" w:cs="Arial"/>
          <w:sz w:val="24"/>
          <w:szCs w:val="24"/>
          <w:lang w:val="fr-FR"/>
        </w:rPr>
        <w:t xml:space="preserve">de </w:t>
      </w:r>
      <w:r w:rsidRPr="00E671AE">
        <w:rPr>
          <w:rFonts w:ascii="Arial" w:eastAsia="Calibri" w:hAnsi="Arial" w:cs="Arial"/>
          <w:sz w:val="24"/>
          <w:szCs w:val="24"/>
          <w:lang w:val="fr-FR"/>
        </w:rPr>
        <w:t xml:space="preserve">vingt-huit (28) jours après la clôture de la campagne CPS/SROZ. Un rapport préliminaire présentant les principaux résultats de l'enquête devra être soumis au plus tard </w:t>
      </w:r>
      <w:r w:rsidR="006111C1" w:rsidRPr="00E671AE">
        <w:rPr>
          <w:rFonts w:ascii="Arial" w:eastAsia="Calibri" w:hAnsi="Arial" w:cs="Arial"/>
          <w:sz w:val="24"/>
          <w:szCs w:val="24"/>
          <w:lang w:val="fr-FR"/>
        </w:rPr>
        <w:t>le 02 décembre 2026</w:t>
      </w:r>
      <w:r w:rsidRPr="00E671AE">
        <w:rPr>
          <w:rFonts w:ascii="Arial" w:eastAsia="Calibri" w:hAnsi="Arial" w:cs="Arial"/>
          <w:sz w:val="24"/>
          <w:szCs w:val="24"/>
          <w:lang w:val="fr-FR"/>
        </w:rPr>
        <w:t>.</w:t>
      </w:r>
    </w:p>
    <w:p w14:paraId="0F589A34" w14:textId="7CDB643D" w:rsidR="007403AC" w:rsidRPr="00E671AE" w:rsidRDefault="007403AC" w:rsidP="00E671AE">
      <w:pPr>
        <w:widowControl/>
        <w:spacing w:after="200" w:line="360" w:lineRule="auto"/>
        <w:jc w:val="both"/>
        <w:rPr>
          <w:rFonts w:ascii="Arial" w:hAnsi="Arial" w:cs="Arial"/>
          <w:b/>
          <w:sz w:val="24"/>
          <w:szCs w:val="24"/>
          <w:lang w:val="fr-FR"/>
        </w:rPr>
      </w:pPr>
      <w:r w:rsidRPr="00E671AE">
        <w:rPr>
          <w:rFonts w:ascii="Arial" w:eastAsia="Calibri" w:hAnsi="Arial" w:cs="Arial"/>
          <w:sz w:val="24"/>
          <w:szCs w:val="24"/>
          <w:lang w:val="fr-FR"/>
        </w:rPr>
        <w:t>Les soumissionnaires sont tenus de présenter, dans leur offre technique, un plan de travail détaillé précisant l'approche méthodologique, les principales étapes de mise en œuvre, les ressources mobilisées ainsi que le calendrier d'exécution. Ce plan devra démontrer la capacité du soumissionnaire à respecter les délais impartis et à produire l'ensemble des livrables attendus conformément aux exigences des présents Termes de Référence (</w:t>
      </w:r>
      <w:proofErr w:type="spellStart"/>
      <w:r w:rsidRPr="00E671AE">
        <w:rPr>
          <w:rFonts w:ascii="Arial" w:eastAsia="Calibri" w:hAnsi="Arial" w:cs="Arial"/>
          <w:sz w:val="24"/>
          <w:szCs w:val="24"/>
          <w:lang w:val="fr-FR"/>
        </w:rPr>
        <w:t>TdR</w:t>
      </w:r>
      <w:proofErr w:type="spellEnd"/>
      <w:r w:rsidRPr="00E671AE">
        <w:rPr>
          <w:rFonts w:ascii="Arial" w:eastAsia="Calibri" w:hAnsi="Arial" w:cs="Arial"/>
          <w:sz w:val="24"/>
          <w:szCs w:val="24"/>
          <w:lang w:val="fr-FR"/>
        </w:rPr>
        <w:t>).</w:t>
      </w:r>
    </w:p>
    <w:p w14:paraId="55207C51" w14:textId="77777777" w:rsidR="007403AC" w:rsidRPr="00E671AE" w:rsidRDefault="007403AC"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La qualité, la cohérence et la faisabilité du plan de travail proposé constitueront des critères d'évaluation de l'offre technique.</w:t>
      </w:r>
    </w:p>
    <w:tbl>
      <w:tblPr>
        <w:tblStyle w:val="TableGrid"/>
        <w:tblW w:w="9350" w:type="dxa"/>
        <w:tblLook w:val="0000" w:firstRow="0" w:lastRow="0" w:firstColumn="0" w:lastColumn="0" w:noHBand="0" w:noVBand="0"/>
      </w:tblPr>
      <w:tblGrid>
        <w:gridCol w:w="2200"/>
        <w:gridCol w:w="2000"/>
        <w:gridCol w:w="2000"/>
        <w:gridCol w:w="3150"/>
      </w:tblGrid>
      <w:tr w:rsidR="007403AC" w:rsidRPr="00E671AE" w14:paraId="16DD99E5" w14:textId="77777777" w:rsidTr="00B12E31">
        <w:tc>
          <w:tcPr>
            <w:tcW w:w="2200" w:type="dxa"/>
          </w:tcPr>
          <w:p w14:paraId="5A4E1331" w14:textId="77777777" w:rsidR="007403AC" w:rsidRPr="00E671AE" w:rsidRDefault="007403AC" w:rsidP="00B12E31">
            <w:pPr>
              <w:spacing w:line="360" w:lineRule="auto"/>
              <w:jc w:val="center"/>
              <w:rPr>
                <w:rFonts w:ascii="Arial" w:hAnsi="Arial" w:cs="Arial"/>
                <w:sz w:val="24"/>
                <w:szCs w:val="24"/>
              </w:rPr>
            </w:pPr>
            <w:r w:rsidRPr="00E671AE">
              <w:rPr>
                <w:rFonts w:ascii="Arial" w:eastAsia="Calibri" w:hAnsi="Arial" w:cs="Arial"/>
                <w:b/>
                <w:bCs/>
                <w:sz w:val="24"/>
                <w:szCs w:val="24"/>
              </w:rPr>
              <w:t>Étape</w:t>
            </w:r>
          </w:p>
        </w:tc>
        <w:tc>
          <w:tcPr>
            <w:tcW w:w="2000" w:type="dxa"/>
          </w:tcPr>
          <w:p w14:paraId="00432635" w14:textId="77777777" w:rsidR="007403AC" w:rsidRPr="00E671AE" w:rsidRDefault="007403AC" w:rsidP="00B12E31">
            <w:pPr>
              <w:spacing w:line="360" w:lineRule="auto"/>
              <w:jc w:val="center"/>
              <w:rPr>
                <w:rFonts w:ascii="Arial" w:hAnsi="Arial" w:cs="Arial"/>
                <w:sz w:val="24"/>
                <w:szCs w:val="24"/>
              </w:rPr>
            </w:pPr>
            <w:r w:rsidRPr="00E671AE">
              <w:rPr>
                <w:rFonts w:ascii="Arial" w:eastAsia="Calibri" w:hAnsi="Arial" w:cs="Arial"/>
                <w:b/>
                <w:bCs/>
                <w:sz w:val="24"/>
                <w:szCs w:val="24"/>
              </w:rPr>
              <w:t>Date de début</w:t>
            </w:r>
          </w:p>
        </w:tc>
        <w:tc>
          <w:tcPr>
            <w:tcW w:w="2000" w:type="dxa"/>
          </w:tcPr>
          <w:p w14:paraId="2B1D65D8" w14:textId="77777777" w:rsidR="007403AC" w:rsidRPr="00E671AE" w:rsidRDefault="007403AC" w:rsidP="00B12E31">
            <w:pPr>
              <w:spacing w:line="360" w:lineRule="auto"/>
              <w:jc w:val="center"/>
              <w:rPr>
                <w:rFonts w:ascii="Arial" w:hAnsi="Arial" w:cs="Arial"/>
                <w:sz w:val="24"/>
                <w:szCs w:val="24"/>
              </w:rPr>
            </w:pPr>
            <w:r w:rsidRPr="00E671AE">
              <w:rPr>
                <w:rFonts w:ascii="Arial" w:eastAsia="Calibri" w:hAnsi="Arial" w:cs="Arial"/>
                <w:b/>
                <w:bCs/>
                <w:sz w:val="24"/>
                <w:szCs w:val="24"/>
              </w:rPr>
              <w:t>Date de fin</w:t>
            </w:r>
          </w:p>
        </w:tc>
        <w:tc>
          <w:tcPr>
            <w:tcW w:w="3150" w:type="dxa"/>
          </w:tcPr>
          <w:p w14:paraId="21D8D7DA" w14:textId="77777777" w:rsidR="007403AC" w:rsidRPr="00E671AE" w:rsidRDefault="007403AC" w:rsidP="00B12E31">
            <w:pPr>
              <w:spacing w:line="360" w:lineRule="auto"/>
              <w:jc w:val="center"/>
              <w:rPr>
                <w:rFonts w:ascii="Arial" w:hAnsi="Arial" w:cs="Arial"/>
                <w:sz w:val="24"/>
                <w:szCs w:val="24"/>
              </w:rPr>
            </w:pPr>
            <w:r w:rsidRPr="00E671AE">
              <w:rPr>
                <w:rFonts w:ascii="Arial" w:eastAsia="Calibri" w:hAnsi="Arial" w:cs="Arial"/>
                <w:b/>
                <w:bCs/>
                <w:sz w:val="24"/>
                <w:szCs w:val="24"/>
              </w:rPr>
              <w:t xml:space="preserve">Zone / districts </w:t>
            </w:r>
            <w:proofErr w:type="spellStart"/>
            <w:r w:rsidRPr="00E671AE">
              <w:rPr>
                <w:rFonts w:ascii="Arial" w:eastAsia="Calibri" w:hAnsi="Arial" w:cs="Arial"/>
                <w:b/>
                <w:bCs/>
                <w:sz w:val="24"/>
                <w:szCs w:val="24"/>
              </w:rPr>
              <w:t>concernés</w:t>
            </w:r>
            <w:proofErr w:type="spellEnd"/>
          </w:p>
        </w:tc>
      </w:tr>
      <w:tr w:rsidR="00B76C15" w:rsidRPr="003E501E" w14:paraId="286C4B03" w14:textId="77777777" w:rsidTr="00B12E31">
        <w:tc>
          <w:tcPr>
            <w:tcW w:w="2200" w:type="dxa"/>
          </w:tcPr>
          <w:p w14:paraId="4E65958C" w14:textId="1C75AE67" w:rsidR="00B76C15" w:rsidRPr="00E671AE" w:rsidRDefault="00B76C15" w:rsidP="00B12E31">
            <w:pPr>
              <w:spacing w:line="360" w:lineRule="auto"/>
              <w:rPr>
                <w:rFonts w:ascii="Arial" w:hAnsi="Arial" w:cs="Arial"/>
                <w:sz w:val="24"/>
                <w:szCs w:val="24"/>
                <w:lang w:val="fr-FR"/>
              </w:rPr>
            </w:pPr>
            <w:r w:rsidRPr="00E671AE">
              <w:rPr>
                <w:rFonts w:ascii="Arial" w:eastAsia="Calibri" w:hAnsi="Arial" w:cs="Arial"/>
                <w:sz w:val="24"/>
                <w:szCs w:val="24"/>
                <w:lang w:val="fr-FR"/>
              </w:rPr>
              <w:t>Collecte de données CPS phase 1</w:t>
            </w:r>
          </w:p>
        </w:tc>
        <w:tc>
          <w:tcPr>
            <w:tcW w:w="2000" w:type="dxa"/>
          </w:tcPr>
          <w:p w14:paraId="2A26EDE8" w14:textId="2EE188C2" w:rsidR="00B76C15" w:rsidRPr="00E671AE" w:rsidRDefault="00B76C15" w:rsidP="00B12E31">
            <w:pPr>
              <w:spacing w:line="360" w:lineRule="auto"/>
              <w:jc w:val="center"/>
              <w:rPr>
                <w:rFonts w:ascii="Arial" w:hAnsi="Arial" w:cs="Arial"/>
                <w:sz w:val="24"/>
                <w:szCs w:val="24"/>
              </w:rPr>
            </w:pPr>
            <w:r w:rsidRPr="00E671AE">
              <w:rPr>
                <w:rFonts w:ascii="Arial" w:hAnsi="Arial" w:cs="Arial"/>
                <w:sz w:val="24"/>
                <w:szCs w:val="24"/>
              </w:rPr>
              <w:t>15 octobre 2026</w:t>
            </w:r>
          </w:p>
        </w:tc>
        <w:tc>
          <w:tcPr>
            <w:tcW w:w="2000" w:type="dxa"/>
          </w:tcPr>
          <w:p w14:paraId="3281B326" w14:textId="7A8CBC75" w:rsidR="00B76C15" w:rsidRPr="00E671AE" w:rsidRDefault="00B76C15" w:rsidP="00B12E31">
            <w:pPr>
              <w:spacing w:line="360" w:lineRule="auto"/>
              <w:jc w:val="center"/>
              <w:rPr>
                <w:rFonts w:ascii="Arial" w:hAnsi="Arial" w:cs="Arial"/>
                <w:sz w:val="24"/>
                <w:szCs w:val="24"/>
              </w:rPr>
            </w:pPr>
            <w:r w:rsidRPr="00E671AE">
              <w:rPr>
                <w:rFonts w:ascii="Arial" w:hAnsi="Arial" w:cs="Arial"/>
                <w:sz w:val="24"/>
                <w:szCs w:val="24"/>
              </w:rPr>
              <w:t>19 octobre 2026</w:t>
            </w:r>
          </w:p>
        </w:tc>
        <w:tc>
          <w:tcPr>
            <w:tcW w:w="3150" w:type="dxa"/>
          </w:tcPr>
          <w:p w14:paraId="34C298CA" w14:textId="5F7903FC" w:rsidR="00B76C15" w:rsidRPr="00E671AE" w:rsidRDefault="00B76C15" w:rsidP="00B12E31">
            <w:pPr>
              <w:spacing w:line="360" w:lineRule="auto"/>
              <w:jc w:val="center"/>
              <w:rPr>
                <w:rFonts w:ascii="Arial" w:hAnsi="Arial" w:cs="Arial"/>
                <w:sz w:val="24"/>
                <w:szCs w:val="24"/>
                <w:lang w:val="fr-FR"/>
              </w:rPr>
            </w:pPr>
            <w:r w:rsidRPr="00E671AE">
              <w:rPr>
                <w:rFonts w:ascii="Arial" w:eastAsia="Calibri" w:hAnsi="Arial" w:cs="Arial"/>
                <w:sz w:val="24"/>
                <w:szCs w:val="24"/>
                <w:lang w:val="fr-FR"/>
              </w:rPr>
              <w:t xml:space="preserve">Barh El Ghazal (Michemire, Salal et </w:t>
            </w:r>
            <w:proofErr w:type="spellStart"/>
            <w:r w:rsidRPr="00E671AE">
              <w:rPr>
                <w:rFonts w:ascii="Arial" w:eastAsia="Calibri" w:hAnsi="Arial" w:cs="Arial"/>
                <w:sz w:val="24"/>
                <w:szCs w:val="24"/>
                <w:lang w:val="fr-FR"/>
              </w:rPr>
              <w:t>Mandjoura</w:t>
            </w:r>
            <w:proofErr w:type="spellEnd"/>
            <w:r w:rsidRPr="00E671AE">
              <w:rPr>
                <w:rFonts w:ascii="Arial" w:eastAsia="Calibri" w:hAnsi="Arial" w:cs="Arial"/>
                <w:sz w:val="24"/>
                <w:szCs w:val="24"/>
                <w:lang w:val="fr-FR"/>
              </w:rPr>
              <w:t>)</w:t>
            </w:r>
          </w:p>
        </w:tc>
      </w:tr>
      <w:tr w:rsidR="00B76C15" w:rsidRPr="003E501E" w14:paraId="25AC5EFF" w14:textId="77777777" w:rsidTr="00B12E31">
        <w:tc>
          <w:tcPr>
            <w:tcW w:w="2200" w:type="dxa"/>
          </w:tcPr>
          <w:p w14:paraId="7545462F" w14:textId="53D4F1CF" w:rsidR="00B76C15" w:rsidRPr="00E671AE" w:rsidRDefault="00B76C15" w:rsidP="00B12E31">
            <w:pPr>
              <w:spacing w:line="360" w:lineRule="auto"/>
              <w:rPr>
                <w:rFonts w:ascii="Arial" w:eastAsia="Calibri" w:hAnsi="Arial" w:cs="Arial"/>
                <w:sz w:val="24"/>
                <w:szCs w:val="24"/>
                <w:lang w:val="fr-FR"/>
              </w:rPr>
            </w:pPr>
            <w:r w:rsidRPr="00E671AE">
              <w:rPr>
                <w:rFonts w:ascii="Arial" w:eastAsia="Calibri" w:hAnsi="Arial" w:cs="Arial"/>
                <w:sz w:val="24"/>
                <w:szCs w:val="24"/>
                <w:lang w:val="fr-FR"/>
              </w:rPr>
              <w:lastRenderedPageBreak/>
              <w:t>Collecte de données CPS+SROZ phase 2</w:t>
            </w:r>
          </w:p>
        </w:tc>
        <w:tc>
          <w:tcPr>
            <w:tcW w:w="2000" w:type="dxa"/>
          </w:tcPr>
          <w:p w14:paraId="7DA27A79" w14:textId="6787C5BA" w:rsidR="00B76C15" w:rsidRPr="00E671AE" w:rsidRDefault="00B76C15" w:rsidP="00B12E31">
            <w:pPr>
              <w:spacing w:line="360" w:lineRule="auto"/>
              <w:jc w:val="center"/>
              <w:rPr>
                <w:rFonts w:ascii="Arial" w:hAnsi="Arial" w:cs="Arial"/>
                <w:sz w:val="24"/>
                <w:szCs w:val="24"/>
                <w:lang w:val="fr-FR"/>
              </w:rPr>
            </w:pPr>
            <w:r w:rsidRPr="00E671AE">
              <w:rPr>
                <w:rFonts w:ascii="Arial" w:hAnsi="Arial" w:cs="Arial"/>
                <w:sz w:val="24"/>
                <w:szCs w:val="24"/>
              </w:rPr>
              <w:t>1</w:t>
            </w:r>
            <w:r w:rsidR="00D726B2" w:rsidRPr="00E671AE">
              <w:rPr>
                <w:rFonts w:ascii="Arial" w:hAnsi="Arial" w:cs="Arial"/>
                <w:sz w:val="24"/>
                <w:szCs w:val="24"/>
              </w:rPr>
              <w:t>2</w:t>
            </w:r>
            <w:r w:rsidRPr="00E671AE">
              <w:rPr>
                <w:rFonts w:ascii="Arial" w:hAnsi="Arial" w:cs="Arial"/>
                <w:sz w:val="24"/>
                <w:szCs w:val="24"/>
              </w:rPr>
              <w:t xml:space="preserve"> </w:t>
            </w:r>
            <w:r w:rsidR="00D726B2" w:rsidRPr="00E671AE">
              <w:rPr>
                <w:rFonts w:ascii="Arial" w:hAnsi="Arial" w:cs="Arial"/>
                <w:sz w:val="24"/>
                <w:szCs w:val="24"/>
              </w:rPr>
              <w:t xml:space="preserve">novembre </w:t>
            </w:r>
            <w:r w:rsidRPr="00E671AE">
              <w:rPr>
                <w:rFonts w:ascii="Arial" w:hAnsi="Arial" w:cs="Arial"/>
                <w:sz w:val="24"/>
                <w:szCs w:val="24"/>
              </w:rPr>
              <w:t>2026</w:t>
            </w:r>
          </w:p>
        </w:tc>
        <w:tc>
          <w:tcPr>
            <w:tcW w:w="2000" w:type="dxa"/>
          </w:tcPr>
          <w:p w14:paraId="5D416878" w14:textId="16EA3F9D" w:rsidR="00B76C15" w:rsidRPr="00E671AE" w:rsidRDefault="00D726B2" w:rsidP="00B12E31">
            <w:pPr>
              <w:spacing w:line="360" w:lineRule="auto"/>
              <w:jc w:val="center"/>
              <w:rPr>
                <w:rFonts w:ascii="Arial" w:hAnsi="Arial" w:cs="Arial"/>
                <w:sz w:val="24"/>
                <w:szCs w:val="24"/>
                <w:lang w:val="fr-FR"/>
              </w:rPr>
            </w:pPr>
            <w:r w:rsidRPr="00E671AE">
              <w:rPr>
                <w:rFonts w:ascii="Arial" w:hAnsi="Arial" w:cs="Arial"/>
                <w:sz w:val="24"/>
                <w:szCs w:val="24"/>
              </w:rPr>
              <w:t>1</w:t>
            </w:r>
            <w:r w:rsidR="00406D9E" w:rsidRPr="00E671AE">
              <w:rPr>
                <w:rFonts w:ascii="Arial" w:hAnsi="Arial" w:cs="Arial"/>
                <w:sz w:val="24"/>
                <w:szCs w:val="24"/>
              </w:rPr>
              <w:t>6</w:t>
            </w:r>
            <w:r w:rsidRPr="00E671AE">
              <w:rPr>
                <w:rFonts w:ascii="Arial" w:hAnsi="Arial" w:cs="Arial"/>
                <w:sz w:val="24"/>
                <w:szCs w:val="24"/>
              </w:rPr>
              <w:t xml:space="preserve"> novembre 2026</w:t>
            </w:r>
          </w:p>
        </w:tc>
        <w:tc>
          <w:tcPr>
            <w:tcW w:w="3150" w:type="dxa"/>
          </w:tcPr>
          <w:p w14:paraId="3151AED1" w14:textId="0174700B" w:rsidR="00B76C15" w:rsidRPr="00E671AE" w:rsidRDefault="00406D9E" w:rsidP="00B12E31">
            <w:pPr>
              <w:spacing w:line="360" w:lineRule="auto"/>
              <w:jc w:val="center"/>
              <w:rPr>
                <w:rFonts w:ascii="Arial" w:eastAsia="Calibri" w:hAnsi="Arial" w:cs="Arial"/>
                <w:sz w:val="24"/>
                <w:szCs w:val="24"/>
                <w:lang w:val="fr-FR"/>
              </w:rPr>
            </w:pPr>
            <w:r w:rsidRPr="00E671AE">
              <w:rPr>
                <w:rFonts w:ascii="Arial" w:eastAsia="Calibri" w:hAnsi="Arial" w:cs="Arial"/>
                <w:sz w:val="24"/>
                <w:szCs w:val="24"/>
                <w:lang w:val="fr-FR"/>
              </w:rPr>
              <w:t>Mayo Kebbi Est et Ouest, Logone occidental, Tandjilé (45 districts)</w:t>
            </w:r>
          </w:p>
        </w:tc>
      </w:tr>
      <w:tr w:rsidR="00B76C15" w:rsidRPr="00E671AE" w14:paraId="0257F707" w14:textId="77777777" w:rsidTr="00B12E31">
        <w:tc>
          <w:tcPr>
            <w:tcW w:w="2200" w:type="dxa"/>
          </w:tcPr>
          <w:p w14:paraId="5D866C75" w14:textId="77777777" w:rsidR="00B76C15" w:rsidRPr="00E671AE" w:rsidRDefault="00B76C15" w:rsidP="00B12E31">
            <w:pPr>
              <w:spacing w:line="360" w:lineRule="auto"/>
              <w:rPr>
                <w:rFonts w:ascii="Arial" w:hAnsi="Arial" w:cs="Arial"/>
                <w:sz w:val="24"/>
                <w:szCs w:val="24"/>
              </w:rPr>
            </w:pPr>
            <w:r w:rsidRPr="00E671AE">
              <w:rPr>
                <w:rFonts w:ascii="Arial" w:eastAsia="Calibri" w:hAnsi="Arial" w:cs="Arial"/>
                <w:sz w:val="24"/>
                <w:szCs w:val="24"/>
              </w:rPr>
              <w:t xml:space="preserve">Rapport </w:t>
            </w:r>
            <w:proofErr w:type="spellStart"/>
            <w:r w:rsidRPr="00E671AE">
              <w:rPr>
                <w:rFonts w:ascii="Arial" w:eastAsia="Calibri" w:hAnsi="Arial" w:cs="Arial"/>
                <w:sz w:val="24"/>
                <w:szCs w:val="24"/>
              </w:rPr>
              <w:t>préliminaire</w:t>
            </w:r>
            <w:proofErr w:type="spellEnd"/>
          </w:p>
        </w:tc>
        <w:tc>
          <w:tcPr>
            <w:tcW w:w="2000" w:type="dxa"/>
          </w:tcPr>
          <w:p w14:paraId="08FBB174" w14:textId="77777777" w:rsidR="00B76C15" w:rsidRPr="00E671AE" w:rsidRDefault="00B76C15" w:rsidP="00B12E31">
            <w:pPr>
              <w:spacing w:line="360" w:lineRule="auto"/>
              <w:jc w:val="center"/>
              <w:rPr>
                <w:rFonts w:ascii="Arial" w:hAnsi="Arial" w:cs="Arial"/>
                <w:sz w:val="24"/>
                <w:szCs w:val="24"/>
              </w:rPr>
            </w:pPr>
            <w:r w:rsidRPr="00E671AE">
              <w:rPr>
                <w:rFonts w:ascii="Arial" w:eastAsia="Calibri" w:hAnsi="Arial" w:cs="Arial"/>
                <w:sz w:val="24"/>
                <w:szCs w:val="24"/>
              </w:rPr>
              <w:t>—</w:t>
            </w:r>
          </w:p>
        </w:tc>
        <w:tc>
          <w:tcPr>
            <w:tcW w:w="2000" w:type="dxa"/>
          </w:tcPr>
          <w:p w14:paraId="3AD366AA" w14:textId="253E669A" w:rsidR="00B76C15" w:rsidRPr="00E671AE" w:rsidRDefault="004E2816" w:rsidP="00B12E31">
            <w:pPr>
              <w:spacing w:line="360" w:lineRule="auto"/>
              <w:jc w:val="center"/>
              <w:rPr>
                <w:rFonts w:ascii="Arial" w:hAnsi="Arial" w:cs="Arial"/>
                <w:sz w:val="24"/>
                <w:szCs w:val="24"/>
              </w:rPr>
            </w:pPr>
            <w:r w:rsidRPr="00E671AE">
              <w:rPr>
                <w:rFonts w:ascii="Arial" w:hAnsi="Arial" w:cs="Arial"/>
                <w:sz w:val="24"/>
                <w:szCs w:val="24"/>
              </w:rPr>
              <w:t xml:space="preserve">02 </w:t>
            </w:r>
            <w:proofErr w:type="spellStart"/>
            <w:r w:rsidRPr="00E671AE">
              <w:rPr>
                <w:rFonts w:ascii="Arial" w:hAnsi="Arial" w:cs="Arial"/>
                <w:sz w:val="24"/>
                <w:szCs w:val="24"/>
              </w:rPr>
              <w:t>décembre</w:t>
            </w:r>
            <w:proofErr w:type="spellEnd"/>
            <w:r w:rsidRPr="00E671AE">
              <w:rPr>
                <w:rFonts w:ascii="Arial" w:hAnsi="Arial" w:cs="Arial"/>
                <w:sz w:val="24"/>
                <w:szCs w:val="24"/>
              </w:rPr>
              <w:t xml:space="preserve"> 2026</w:t>
            </w:r>
          </w:p>
        </w:tc>
        <w:tc>
          <w:tcPr>
            <w:tcW w:w="3150" w:type="dxa"/>
          </w:tcPr>
          <w:p w14:paraId="5B165216" w14:textId="77777777" w:rsidR="00B76C15" w:rsidRPr="00E671AE" w:rsidRDefault="00B76C15" w:rsidP="00B12E31">
            <w:pPr>
              <w:spacing w:line="360" w:lineRule="auto"/>
              <w:jc w:val="center"/>
              <w:rPr>
                <w:rFonts w:ascii="Arial" w:hAnsi="Arial" w:cs="Arial"/>
                <w:sz w:val="24"/>
                <w:szCs w:val="24"/>
              </w:rPr>
            </w:pPr>
            <w:proofErr w:type="spellStart"/>
            <w:r w:rsidRPr="00E671AE">
              <w:rPr>
                <w:rFonts w:ascii="Arial" w:eastAsia="Calibri" w:hAnsi="Arial" w:cs="Arial"/>
                <w:sz w:val="24"/>
                <w:szCs w:val="24"/>
              </w:rPr>
              <w:t>Toutes</w:t>
            </w:r>
            <w:proofErr w:type="spellEnd"/>
            <w:r w:rsidRPr="00E671AE">
              <w:rPr>
                <w:rFonts w:ascii="Arial" w:eastAsia="Calibri" w:hAnsi="Arial" w:cs="Arial"/>
                <w:sz w:val="24"/>
                <w:szCs w:val="24"/>
              </w:rPr>
              <w:t xml:space="preserve"> zones</w:t>
            </w:r>
          </w:p>
        </w:tc>
      </w:tr>
      <w:tr w:rsidR="00B76C15" w:rsidRPr="00E671AE" w14:paraId="0BACAF80" w14:textId="77777777" w:rsidTr="00B12E31">
        <w:tc>
          <w:tcPr>
            <w:tcW w:w="2200" w:type="dxa"/>
          </w:tcPr>
          <w:p w14:paraId="03AC83A4" w14:textId="77777777" w:rsidR="00B76C15" w:rsidRPr="00E671AE" w:rsidRDefault="00B76C15" w:rsidP="00B12E31">
            <w:pPr>
              <w:spacing w:line="360" w:lineRule="auto"/>
              <w:rPr>
                <w:rFonts w:ascii="Arial" w:hAnsi="Arial" w:cs="Arial"/>
                <w:sz w:val="24"/>
                <w:szCs w:val="24"/>
                <w:lang w:val="fr-FR"/>
              </w:rPr>
            </w:pPr>
            <w:r w:rsidRPr="00E671AE">
              <w:rPr>
                <w:rFonts w:ascii="Arial" w:eastAsia="Calibri" w:hAnsi="Arial" w:cs="Arial"/>
                <w:sz w:val="24"/>
                <w:szCs w:val="24"/>
                <w:lang w:val="fr-FR"/>
              </w:rPr>
              <w:t>Rapport final + base de données + do file</w:t>
            </w:r>
          </w:p>
        </w:tc>
        <w:tc>
          <w:tcPr>
            <w:tcW w:w="2000" w:type="dxa"/>
          </w:tcPr>
          <w:p w14:paraId="0C42D19F" w14:textId="77777777" w:rsidR="00B76C15" w:rsidRPr="00E671AE" w:rsidRDefault="00B76C15" w:rsidP="00B12E31">
            <w:pPr>
              <w:spacing w:line="360" w:lineRule="auto"/>
              <w:jc w:val="center"/>
              <w:rPr>
                <w:rFonts w:ascii="Arial" w:hAnsi="Arial" w:cs="Arial"/>
                <w:sz w:val="24"/>
                <w:szCs w:val="24"/>
              </w:rPr>
            </w:pPr>
            <w:r w:rsidRPr="00E671AE">
              <w:rPr>
                <w:rFonts w:ascii="Arial" w:eastAsia="Calibri" w:hAnsi="Arial" w:cs="Arial"/>
                <w:sz w:val="24"/>
                <w:szCs w:val="24"/>
              </w:rPr>
              <w:t>—</w:t>
            </w:r>
          </w:p>
        </w:tc>
        <w:tc>
          <w:tcPr>
            <w:tcW w:w="2000" w:type="dxa"/>
          </w:tcPr>
          <w:p w14:paraId="7A707D37" w14:textId="21F97AB6" w:rsidR="00B76C15" w:rsidRPr="00E671AE" w:rsidRDefault="00204BEF" w:rsidP="00B12E31">
            <w:pPr>
              <w:spacing w:line="360" w:lineRule="auto"/>
              <w:jc w:val="center"/>
              <w:rPr>
                <w:rFonts w:ascii="Arial" w:hAnsi="Arial" w:cs="Arial"/>
                <w:sz w:val="24"/>
                <w:szCs w:val="24"/>
              </w:rPr>
            </w:pPr>
            <w:r w:rsidRPr="00E671AE">
              <w:rPr>
                <w:rFonts w:ascii="Arial" w:hAnsi="Arial" w:cs="Arial"/>
                <w:sz w:val="24"/>
                <w:szCs w:val="24"/>
              </w:rPr>
              <w:t xml:space="preserve">31 </w:t>
            </w:r>
            <w:proofErr w:type="spellStart"/>
            <w:r w:rsidRPr="00E671AE">
              <w:rPr>
                <w:rFonts w:ascii="Arial" w:hAnsi="Arial" w:cs="Arial"/>
                <w:sz w:val="24"/>
                <w:szCs w:val="24"/>
              </w:rPr>
              <w:t>decembre</w:t>
            </w:r>
            <w:proofErr w:type="spellEnd"/>
            <w:r w:rsidRPr="00E671AE">
              <w:rPr>
                <w:rFonts w:ascii="Arial" w:hAnsi="Arial" w:cs="Arial"/>
                <w:sz w:val="24"/>
                <w:szCs w:val="24"/>
              </w:rPr>
              <w:t xml:space="preserve"> 2026</w:t>
            </w:r>
          </w:p>
        </w:tc>
        <w:tc>
          <w:tcPr>
            <w:tcW w:w="3150" w:type="dxa"/>
          </w:tcPr>
          <w:p w14:paraId="4880AE54" w14:textId="77777777" w:rsidR="00B76C15" w:rsidRPr="00E671AE" w:rsidRDefault="00B76C15" w:rsidP="00B12E31">
            <w:pPr>
              <w:spacing w:line="360" w:lineRule="auto"/>
              <w:jc w:val="center"/>
              <w:rPr>
                <w:rFonts w:ascii="Arial" w:hAnsi="Arial" w:cs="Arial"/>
                <w:sz w:val="24"/>
                <w:szCs w:val="24"/>
              </w:rPr>
            </w:pPr>
            <w:proofErr w:type="spellStart"/>
            <w:r w:rsidRPr="00E671AE">
              <w:rPr>
                <w:rFonts w:ascii="Arial" w:eastAsia="Calibri" w:hAnsi="Arial" w:cs="Arial"/>
                <w:sz w:val="24"/>
                <w:szCs w:val="24"/>
              </w:rPr>
              <w:t>Toutes</w:t>
            </w:r>
            <w:proofErr w:type="spellEnd"/>
            <w:r w:rsidRPr="00E671AE">
              <w:rPr>
                <w:rFonts w:ascii="Arial" w:eastAsia="Calibri" w:hAnsi="Arial" w:cs="Arial"/>
                <w:sz w:val="24"/>
                <w:szCs w:val="24"/>
              </w:rPr>
              <w:t xml:space="preserve"> zones</w:t>
            </w:r>
          </w:p>
        </w:tc>
      </w:tr>
    </w:tbl>
    <w:p w14:paraId="735D0FD4" w14:textId="77777777" w:rsidR="007403AC" w:rsidRPr="00E671AE" w:rsidRDefault="007403AC" w:rsidP="00E671AE">
      <w:pPr>
        <w:widowControl/>
        <w:spacing w:after="200" w:line="360" w:lineRule="auto"/>
        <w:jc w:val="both"/>
        <w:rPr>
          <w:rFonts w:ascii="Arial" w:hAnsi="Arial" w:cs="Arial"/>
          <w:b/>
          <w:sz w:val="24"/>
          <w:szCs w:val="24"/>
          <w:lang w:val="fr-FR"/>
        </w:rPr>
      </w:pPr>
    </w:p>
    <w:p w14:paraId="3F65DC06" w14:textId="6E8B5C33" w:rsidR="00EA160D" w:rsidRPr="00B12E31" w:rsidRDefault="00EA160D" w:rsidP="00B12E31">
      <w:pPr>
        <w:pStyle w:val="ListParagraph"/>
        <w:numPr>
          <w:ilvl w:val="0"/>
          <w:numId w:val="14"/>
        </w:numPr>
        <w:spacing w:after="200" w:line="360" w:lineRule="auto"/>
        <w:jc w:val="both"/>
        <w:rPr>
          <w:rFonts w:ascii="Arial" w:hAnsi="Arial" w:cs="Arial"/>
          <w:b/>
          <w:lang w:val="fr-FR"/>
        </w:rPr>
      </w:pPr>
      <w:r w:rsidRPr="00B12E31">
        <w:rPr>
          <w:rFonts w:ascii="Arial" w:hAnsi="Arial" w:cs="Arial"/>
          <w:b/>
          <w:lang w:val="fr-FR"/>
        </w:rPr>
        <w:t>Rôles et responsabilités pour la mise en œuvre technique</w:t>
      </w:r>
    </w:p>
    <w:p w14:paraId="41B6B0AA" w14:textId="77777777" w:rsidR="00EA160D" w:rsidRPr="00E671AE" w:rsidRDefault="00EA160D" w:rsidP="00E671AE">
      <w:pPr>
        <w:widowControl/>
        <w:spacing w:after="200" w:line="360" w:lineRule="auto"/>
        <w:jc w:val="both"/>
        <w:rPr>
          <w:rFonts w:ascii="Arial" w:hAnsi="Arial" w:cs="Arial"/>
          <w:b/>
          <w:sz w:val="24"/>
          <w:szCs w:val="24"/>
          <w:lang w:val="fr-FR"/>
        </w:rPr>
      </w:pPr>
      <w:r w:rsidRPr="00E671AE">
        <w:rPr>
          <w:rFonts w:ascii="Arial" w:hAnsi="Arial" w:cs="Arial"/>
          <w:b/>
          <w:sz w:val="24"/>
          <w:szCs w:val="24"/>
          <w:lang w:val="fr-FR"/>
        </w:rPr>
        <w:t>Responsabilité de Malaria Consortium</w:t>
      </w:r>
    </w:p>
    <w:p w14:paraId="376D0DB6" w14:textId="7E69DBEE" w:rsidR="005E6810" w:rsidRPr="00E671AE" w:rsidRDefault="005E6810" w:rsidP="00E671AE">
      <w:pPr>
        <w:spacing w:line="360" w:lineRule="auto"/>
        <w:jc w:val="both"/>
        <w:rPr>
          <w:rFonts w:ascii="Arial" w:hAnsi="Arial" w:cs="Arial"/>
          <w:color w:val="0D0D0D"/>
          <w:sz w:val="24"/>
          <w:szCs w:val="24"/>
          <w:lang w:val="fr-FR"/>
        </w:rPr>
      </w:pPr>
      <w:r w:rsidRPr="00E671AE">
        <w:rPr>
          <w:rFonts w:ascii="Arial" w:hAnsi="Arial" w:cs="Arial"/>
          <w:color w:val="0D0D0D"/>
          <w:sz w:val="24"/>
          <w:szCs w:val="24"/>
          <w:lang w:val="fr-FR"/>
        </w:rPr>
        <w:t>Malaria Consortium assurera la conception et la coordination technique de l'enquête. À ce titre, elle sera responsable de l'élaboration de la méthodologie, de la programmation du questionnaire électronique intégrant les modules CPS et SROZ, ainsi que de la mise à disposition de la plateforme de collecte de données SurveyCTO, qui sera utilisée pour l'ensemble de l'enquête.</w:t>
      </w:r>
    </w:p>
    <w:p w14:paraId="6DB3D595" w14:textId="12678904" w:rsidR="005E6810" w:rsidRPr="00E671AE" w:rsidRDefault="005E6810" w:rsidP="00E671AE">
      <w:pPr>
        <w:spacing w:line="360" w:lineRule="auto"/>
        <w:jc w:val="both"/>
        <w:rPr>
          <w:rFonts w:ascii="Arial" w:hAnsi="Arial" w:cs="Arial"/>
          <w:color w:val="0D0D0D"/>
          <w:sz w:val="24"/>
          <w:szCs w:val="24"/>
          <w:lang w:val="fr-FR"/>
        </w:rPr>
      </w:pPr>
      <w:r w:rsidRPr="00E671AE">
        <w:rPr>
          <w:rFonts w:ascii="Arial" w:hAnsi="Arial" w:cs="Arial"/>
          <w:color w:val="0D0D0D"/>
          <w:sz w:val="24"/>
          <w:szCs w:val="24"/>
          <w:lang w:val="fr-FR"/>
        </w:rPr>
        <w:t>En outre, Malaria Consortium coanimera la formation des enquêteurs, avec un accent particulier sur l'utilisation de SurveyCTO, la maîtrise des outils de collecte et l'administration des questionnaires CPS et SROZ conformément au protocole de l'étude.</w:t>
      </w:r>
    </w:p>
    <w:p w14:paraId="3E6D7921" w14:textId="2BE0C6CE" w:rsidR="005E6810" w:rsidRPr="00E671AE" w:rsidRDefault="005E6810" w:rsidP="00E671AE">
      <w:pPr>
        <w:spacing w:line="360" w:lineRule="auto"/>
        <w:jc w:val="both"/>
        <w:rPr>
          <w:rFonts w:ascii="Arial" w:hAnsi="Arial" w:cs="Arial"/>
          <w:color w:val="0D0D0D"/>
          <w:sz w:val="24"/>
          <w:szCs w:val="24"/>
          <w:lang w:val="fr-FR"/>
        </w:rPr>
      </w:pPr>
      <w:r w:rsidRPr="00E671AE">
        <w:rPr>
          <w:rFonts w:ascii="Arial" w:hAnsi="Arial" w:cs="Arial"/>
          <w:color w:val="0D0D0D"/>
          <w:sz w:val="24"/>
          <w:szCs w:val="24"/>
          <w:lang w:val="fr-FR"/>
        </w:rPr>
        <w:t xml:space="preserve">Afin de faciliter la mise en œuvre de l'enquête sur le terrain, </w:t>
      </w:r>
      <w:r w:rsidR="00172A16" w:rsidRPr="00E671AE">
        <w:rPr>
          <w:rFonts w:ascii="Arial" w:hAnsi="Arial" w:cs="Arial"/>
          <w:color w:val="0D0D0D"/>
          <w:sz w:val="24"/>
          <w:szCs w:val="24"/>
          <w:lang w:val="fr-FR"/>
        </w:rPr>
        <w:t>Malaria Consortium</w:t>
      </w:r>
      <w:r w:rsidRPr="00E671AE">
        <w:rPr>
          <w:rFonts w:ascii="Arial" w:hAnsi="Arial" w:cs="Arial"/>
          <w:color w:val="0D0D0D"/>
          <w:sz w:val="24"/>
          <w:szCs w:val="24"/>
          <w:lang w:val="fr-FR"/>
        </w:rPr>
        <w:t xml:space="preserve"> entreprendra les démarches nécessaires auprès du Programme National de Lutte contre le Paludisme (PNLP) et, le cas échéant, </w:t>
      </w:r>
      <w:r w:rsidR="00FF3FA4" w:rsidRPr="00E671AE">
        <w:rPr>
          <w:rFonts w:ascii="Arial" w:hAnsi="Arial" w:cs="Arial"/>
          <w:color w:val="0D0D0D"/>
          <w:sz w:val="24"/>
          <w:szCs w:val="24"/>
          <w:lang w:val="fr-FR"/>
        </w:rPr>
        <w:t>de la direction de la sante maternelle et infantile</w:t>
      </w:r>
      <w:r w:rsidRPr="00E671AE">
        <w:rPr>
          <w:rFonts w:ascii="Arial" w:hAnsi="Arial" w:cs="Arial"/>
          <w:color w:val="0D0D0D"/>
          <w:sz w:val="24"/>
          <w:szCs w:val="24"/>
          <w:lang w:val="fr-FR"/>
        </w:rPr>
        <w:t xml:space="preserve">, pour obtenir les autorisations requises. Elle assurera également l'information et la coordination avec les autorités sanitaires concernées, notamment </w:t>
      </w:r>
    </w:p>
    <w:p w14:paraId="2FB2B1D9" w14:textId="77777777" w:rsidR="005E6810" w:rsidRPr="00E671AE" w:rsidRDefault="005E6810" w:rsidP="00E671AE">
      <w:pPr>
        <w:spacing w:line="360" w:lineRule="auto"/>
        <w:jc w:val="both"/>
        <w:rPr>
          <w:rFonts w:ascii="Arial" w:hAnsi="Arial" w:cs="Arial"/>
          <w:color w:val="0D0D0D"/>
          <w:sz w:val="24"/>
          <w:szCs w:val="24"/>
          <w:lang w:val="fr-FR"/>
        </w:rPr>
      </w:pPr>
    </w:p>
    <w:p w14:paraId="5BC0EACE" w14:textId="77777777" w:rsidR="00EA160D" w:rsidRPr="00B12E31" w:rsidRDefault="00EA160D" w:rsidP="00B12E31">
      <w:pPr>
        <w:pStyle w:val="ListParagraph"/>
        <w:numPr>
          <w:ilvl w:val="0"/>
          <w:numId w:val="14"/>
        </w:numPr>
        <w:spacing w:after="200" w:line="360" w:lineRule="auto"/>
        <w:jc w:val="both"/>
        <w:rPr>
          <w:rFonts w:ascii="Arial" w:hAnsi="Arial" w:cs="Arial"/>
          <w:b/>
          <w:lang w:val="fr-FR"/>
        </w:rPr>
      </w:pPr>
      <w:r w:rsidRPr="00B12E31">
        <w:rPr>
          <w:rFonts w:ascii="Arial" w:hAnsi="Arial" w:cs="Arial"/>
          <w:b/>
          <w:lang w:val="fr-FR"/>
        </w:rPr>
        <w:t>Responsabilités du Cabinet</w:t>
      </w:r>
    </w:p>
    <w:p w14:paraId="2BD9BFB7" w14:textId="48DA5214"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 xml:space="preserve">Le Cabinet accepte de mener de façon rigoureuse l'enquête de couverture CPS et SROZ dans les </w:t>
      </w:r>
      <w:r w:rsidR="007F72C5" w:rsidRPr="00E671AE">
        <w:rPr>
          <w:rFonts w:ascii="Arial" w:eastAsia="Calibri" w:hAnsi="Arial" w:cs="Arial"/>
          <w:sz w:val="24"/>
          <w:szCs w:val="24"/>
          <w:lang w:val="fr-FR"/>
        </w:rPr>
        <w:t>48</w:t>
      </w:r>
      <w:r w:rsidRPr="00E671AE">
        <w:rPr>
          <w:rFonts w:ascii="Arial" w:eastAsia="Calibri" w:hAnsi="Arial" w:cs="Arial"/>
          <w:sz w:val="24"/>
          <w:szCs w:val="24"/>
          <w:lang w:val="fr-FR"/>
        </w:rPr>
        <w:t xml:space="preserve"> districts de santé répartis dans </w:t>
      </w:r>
      <w:r w:rsidR="007F72C5" w:rsidRPr="00E671AE">
        <w:rPr>
          <w:rFonts w:ascii="Arial" w:eastAsia="Calibri" w:hAnsi="Arial" w:cs="Arial"/>
          <w:sz w:val="24"/>
          <w:szCs w:val="24"/>
          <w:lang w:val="fr-FR"/>
        </w:rPr>
        <w:t xml:space="preserve">5 provinces </w:t>
      </w:r>
      <w:r w:rsidRPr="00E671AE">
        <w:rPr>
          <w:rFonts w:ascii="Arial" w:eastAsia="Calibri" w:hAnsi="Arial" w:cs="Arial"/>
          <w:sz w:val="24"/>
          <w:szCs w:val="24"/>
          <w:lang w:val="fr-FR"/>
        </w:rPr>
        <w:t>et d'exécuter les tâches décrites dans le présent</w:t>
      </w:r>
      <w:r w:rsidR="00FF1BC6" w:rsidRPr="00E671AE">
        <w:rPr>
          <w:rFonts w:ascii="Arial" w:eastAsia="Calibri" w:hAnsi="Arial" w:cs="Arial"/>
          <w:sz w:val="24"/>
          <w:szCs w:val="24"/>
          <w:lang w:val="fr-FR"/>
        </w:rPr>
        <w:t xml:space="preserve"> </w:t>
      </w:r>
      <w:proofErr w:type="spellStart"/>
      <w:r w:rsidR="00FF1BC6" w:rsidRPr="00E671AE">
        <w:rPr>
          <w:rFonts w:ascii="Arial" w:eastAsia="Calibri" w:hAnsi="Arial" w:cs="Arial"/>
          <w:sz w:val="24"/>
          <w:szCs w:val="24"/>
          <w:lang w:val="fr-FR"/>
        </w:rPr>
        <w:t>TdR</w:t>
      </w:r>
      <w:proofErr w:type="spellEnd"/>
      <w:r w:rsidRPr="00E671AE">
        <w:rPr>
          <w:rFonts w:ascii="Arial" w:eastAsia="Calibri" w:hAnsi="Arial" w:cs="Arial"/>
          <w:sz w:val="24"/>
          <w:szCs w:val="24"/>
          <w:lang w:val="fr-FR"/>
        </w:rPr>
        <w:t>.</w:t>
      </w:r>
    </w:p>
    <w:p w14:paraId="5B9CA7AB" w14:textId="77777777" w:rsidR="007D39E5" w:rsidRPr="00E671AE" w:rsidRDefault="007D39E5" w:rsidP="00E671AE">
      <w:pPr>
        <w:spacing w:before="160" w:after="100" w:line="360" w:lineRule="auto"/>
        <w:jc w:val="both"/>
        <w:rPr>
          <w:rFonts w:ascii="Arial" w:hAnsi="Arial" w:cs="Arial"/>
          <w:sz w:val="24"/>
          <w:szCs w:val="24"/>
          <w:lang w:val="fr-FR"/>
        </w:rPr>
      </w:pPr>
      <w:r w:rsidRPr="00E671AE">
        <w:rPr>
          <w:rFonts w:ascii="Arial" w:eastAsia="Calibri" w:hAnsi="Arial" w:cs="Arial"/>
          <w:b/>
          <w:bCs/>
          <w:i/>
          <w:iCs/>
          <w:sz w:val="24"/>
          <w:szCs w:val="24"/>
          <w:lang w:val="fr-FR"/>
        </w:rPr>
        <w:lastRenderedPageBreak/>
        <w:t>Collecte et stockage de données</w:t>
      </w:r>
    </w:p>
    <w:p w14:paraId="23D9434F" w14:textId="074D53F9"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 xml:space="preserve">Les données seront recueillies numériquement, très probablement en mode hors connexion, puis transférées à un serveur via un réseau mobile ou Wi-Fi à l'aide d'appareils mobiles, selon la disponibilité. Des appareils de poche numériques (smartphones) seront mis à disposition par </w:t>
      </w:r>
      <w:r w:rsidR="003A3EDD" w:rsidRPr="00E671AE">
        <w:rPr>
          <w:rFonts w:ascii="Arial" w:eastAsia="Calibri" w:hAnsi="Arial" w:cs="Arial"/>
          <w:sz w:val="24"/>
          <w:szCs w:val="24"/>
          <w:lang w:val="fr-FR"/>
        </w:rPr>
        <w:t>Malaria Consortium</w:t>
      </w:r>
      <w:r w:rsidRPr="00E671AE">
        <w:rPr>
          <w:rFonts w:ascii="Arial" w:eastAsia="Calibri" w:hAnsi="Arial" w:cs="Arial"/>
          <w:sz w:val="24"/>
          <w:szCs w:val="24"/>
          <w:lang w:val="fr-FR"/>
        </w:rPr>
        <w:t>.</w:t>
      </w:r>
    </w:p>
    <w:p w14:paraId="60F7EEA9" w14:textId="5D1FCF6A" w:rsidR="007D39E5" w:rsidRPr="00E671AE" w:rsidRDefault="003A3EDD"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 xml:space="preserve">Malaria Consortium </w:t>
      </w:r>
      <w:r w:rsidR="007D39E5" w:rsidRPr="00E671AE">
        <w:rPr>
          <w:rFonts w:ascii="Arial" w:eastAsia="Calibri" w:hAnsi="Arial" w:cs="Arial"/>
          <w:sz w:val="24"/>
          <w:szCs w:val="24"/>
          <w:lang w:val="fr-FR"/>
        </w:rPr>
        <w:t>utilise une plateforme numérique spécifique (SurveyCTO) et les agents enquêteurs seront dotés de niveaux d'accès appropriés pour la collecte de données CPS et SROZ par le biais de cette plateforme.</w:t>
      </w:r>
    </w:p>
    <w:p w14:paraId="228BB5BE" w14:textId="013FD96A"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 xml:space="preserve">La collecte des données doit débuter au plus tard 28 jours après la fin du </w:t>
      </w:r>
      <w:r w:rsidR="003A3EDD" w:rsidRPr="00E671AE">
        <w:rPr>
          <w:rFonts w:ascii="Arial" w:eastAsia="Calibri" w:hAnsi="Arial" w:cs="Arial"/>
          <w:sz w:val="24"/>
          <w:szCs w:val="24"/>
          <w:lang w:val="fr-FR"/>
        </w:rPr>
        <w:t xml:space="preserve">dernier </w:t>
      </w:r>
      <w:r w:rsidRPr="00E671AE">
        <w:rPr>
          <w:rFonts w:ascii="Arial" w:eastAsia="Calibri" w:hAnsi="Arial" w:cs="Arial"/>
          <w:sz w:val="24"/>
          <w:szCs w:val="24"/>
          <w:lang w:val="fr-FR"/>
        </w:rPr>
        <w:t>cycle.</w:t>
      </w:r>
    </w:p>
    <w:p w14:paraId="64C80686" w14:textId="77777777" w:rsidR="007D39E5" w:rsidRPr="00E671AE" w:rsidRDefault="007D39E5" w:rsidP="00E671AE">
      <w:pPr>
        <w:spacing w:before="160" w:after="100" w:line="360" w:lineRule="auto"/>
        <w:jc w:val="both"/>
        <w:rPr>
          <w:rFonts w:ascii="Arial" w:hAnsi="Arial" w:cs="Arial"/>
          <w:sz w:val="24"/>
          <w:szCs w:val="24"/>
          <w:lang w:val="fr-FR"/>
        </w:rPr>
      </w:pPr>
      <w:r w:rsidRPr="00E671AE">
        <w:rPr>
          <w:rFonts w:ascii="Arial" w:eastAsia="Calibri" w:hAnsi="Arial" w:cs="Arial"/>
          <w:b/>
          <w:bCs/>
          <w:i/>
          <w:iCs/>
          <w:sz w:val="24"/>
          <w:szCs w:val="24"/>
          <w:lang w:val="fr-FR"/>
        </w:rPr>
        <w:t>Analyse et gestion des données</w:t>
      </w:r>
    </w:p>
    <w:p w14:paraId="68AF2DFA" w14:textId="2C1C4553"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 xml:space="preserve">L'attributaire désignera, dès le début, la ou les personne(s) clé(s) responsable(s) de l'analyse des données CPS et SROZ. La plateforme de gestion de données par défaut sera SurveyCTO, considérée comme stockage principal, outil de monitoring et outil de base d'analyse. Les soumissionnaires retenus seront encouragés à exporter les données vers un logiciel d'analyse de leur choix pour effectuer les analyses pertinentes. </w:t>
      </w:r>
      <w:r w:rsidR="003A3EDD" w:rsidRPr="00E671AE">
        <w:rPr>
          <w:rFonts w:ascii="Arial" w:eastAsia="Calibri" w:hAnsi="Arial" w:cs="Arial"/>
          <w:sz w:val="24"/>
          <w:szCs w:val="24"/>
          <w:lang w:val="fr-FR"/>
        </w:rPr>
        <w:t xml:space="preserve">Malaria Consortium </w:t>
      </w:r>
      <w:r w:rsidRPr="00E671AE">
        <w:rPr>
          <w:rFonts w:ascii="Arial" w:eastAsia="Calibri" w:hAnsi="Arial" w:cs="Arial"/>
          <w:sz w:val="24"/>
          <w:szCs w:val="24"/>
          <w:lang w:val="fr-FR"/>
        </w:rPr>
        <w:t>préfère travailler avec Stata, mais les autres logiciels statistiques traditionnels sont autorisés ; elle ne rendra pas disponible un tel logiciel, et le soumissionnaire doit être déjà en possession des licences appropriées. Le soumissionnaire fournira, en plus des rapports, une base de données apurée ayant servi à l'analyse (format .</w:t>
      </w:r>
      <w:proofErr w:type="spellStart"/>
      <w:r w:rsidRPr="00E671AE">
        <w:rPr>
          <w:rFonts w:ascii="Arial" w:eastAsia="Calibri" w:hAnsi="Arial" w:cs="Arial"/>
          <w:sz w:val="24"/>
          <w:szCs w:val="24"/>
          <w:lang w:val="fr-FR"/>
        </w:rPr>
        <w:t>xls</w:t>
      </w:r>
      <w:proofErr w:type="spellEnd"/>
      <w:r w:rsidRPr="00E671AE">
        <w:rPr>
          <w:rFonts w:ascii="Arial" w:eastAsia="Calibri" w:hAnsi="Arial" w:cs="Arial"/>
          <w:sz w:val="24"/>
          <w:szCs w:val="24"/>
          <w:lang w:val="fr-FR"/>
        </w:rPr>
        <w:t>) et le programme de production des tableaux et figures (format .do).</w:t>
      </w:r>
    </w:p>
    <w:p w14:paraId="2383ADDB" w14:textId="77777777" w:rsidR="007D39E5" w:rsidRPr="00E671AE" w:rsidRDefault="007D39E5" w:rsidP="00E671AE">
      <w:pPr>
        <w:spacing w:before="160" w:after="100" w:line="360" w:lineRule="auto"/>
        <w:jc w:val="both"/>
        <w:rPr>
          <w:rFonts w:ascii="Arial" w:hAnsi="Arial" w:cs="Arial"/>
          <w:sz w:val="24"/>
          <w:szCs w:val="24"/>
          <w:lang w:val="fr-FR"/>
        </w:rPr>
      </w:pPr>
      <w:r w:rsidRPr="00E671AE">
        <w:rPr>
          <w:rFonts w:ascii="Arial" w:eastAsia="Calibri" w:hAnsi="Arial" w:cs="Arial"/>
          <w:b/>
          <w:bCs/>
          <w:i/>
          <w:iCs/>
          <w:sz w:val="24"/>
          <w:szCs w:val="24"/>
          <w:lang w:val="fr-FR"/>
        </w:rPr>
        <w:t>Rapportage</w:t>
      </w:r>
    </w:p>
    <w:p w14:paraId="0DB182D4" w14:textId="2C9B4F65"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 xml:space="preserve">Le soumissionnaire fournira un rapport préliminaire d'analyse, disponible </w:t>
      </w:r>
      <w:r w:rsidR="00FF1BC6" w:rsidRPr="00E671AE">
        <w:rPr>
          <w:rFonts w:ascii="Arial" w:eastAsia="Calibri" w:hAnsi="Arial" w:cs="Arial"/>
          <w:sz w:val="24"/>
          <w:szCs w:val="24"/>
          <w:lang w:val="fr-FR"/>
        </w:rPr>
        <w:t>30</w:t>
      </w:r>
      <w:r w:rsidRPr="00E671AE">
        <w:rPr>
          <w:rFonts w:ascii="Arial" w:eastAsia="Calibri" w:hAnsi="Arial" w:cs="Arial"/>
          <w:sz w:val="24"/>
          <w:szCs w:val="24"/>
          <w:lang w:val="fr-FR"/>
        </w:rPr>
        <w:t xml:space="preserve"> jours maximum après la signature du contrat. Le rapport final devra être disponible au maximum 2 semaines après le rapport préliminaire.</w:t>
      </w:r>
    </w:p>
    <w:p w14:paraId="6DF4B171" w14:textId="7B2FF582"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 xml:space="preserve">À l'issue de la collecte de données de terrain, le soumissionnaire fournira un rapport final d'analyse narratif, décrivant l'ensemble des résultats et indicateurs CPS et SROZ, en conformité avec le présent </w:t>
      </w:r>
      <w:proofErr w:type="spellStart"/>
      <w:r w:rsidR="00FF1BC6" w:rsidRPr="00E671AE">
        <w:rPr>
          <w:rFonts w:ascii="Arial" w:eastAsia="Calibri" w:hAnsi="Arial" w:cs="Arial"/>
          <w:sz w:val="24"/>
          <w:szCs w:val="24"/>
          <w:lang w:val="fr-FR"/>
        </w:rPr>
        <w:t>TdR</w:t>
      </w:r>
      <w:proofErr w:type="spellEnd"/>
      <w:r w:rsidRPr="00E671AE">
        <w:rPr>
          <w:rFonts w:ascii="Arial" w:eastAsia="Calibri" w:hAnsi="Arial" w:cs="Arial"/>
          <w:sz w:val="24"/>
          <w:szCs w:val="24"/>
          <w:lang w:val="fr-FR"/>
        </w:rPr>
        <w:t>, ainsi qu'un rapport financier complet. La langue de tous les rapports sera le français, et le français et l'anglais pour le rapport narratif.</w:t>
      </w:r>
    </w:p>
    <w:p w14:paraId="5F481F41" w14:textId="77777777" w:rsidR="007D39E5" w:rsidRPr="00E671AE" w:rsidRDefault="007D39E5" w:rsidP="00E671AE">
      <w:pPr>
        <w:spacing w:before="160" w:after="100" w:line="360" w:lineRule="auto"/>
        <w:jc w:val="both"/>
        <w:rPr>
          <w:rFonts w:ascii="Arial" w:hAnsi="Arial" w:cs="Arial"/>
          <w:sz w:val="24"/>
          <w:szCs w:val="24"/>
          <w:lang w:val="fr-FR"/>
        </w:rPr>
      </w:pPr>
      <w:r w:rsidRPr="00E671AE">
        <w:rPr>
          <w:rFonts w:ascii="Arial" w:eastAsia="Calibri" w:hAnsi="Arial" w:cs="Arial"/>
          <w:b/>
          <w:bCs/>
          <w:i/>
          <w:iCs/>
          <w:sz w:val="24"/>
          <w:szCs w:val="24"/>
          <w:lang w:val="fr-FR"/>
        </w:rPr>
        <w:t>Livrables</w:t>
      </w:r>
    </w:p>
    <w:p w14:paraId="6CE3ED55" w14:textId="77777777"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b/>
          <w:bCs/>
          <w:sz w:val="24"/>
          <w:szCs w:val="24"/>
          <w:lang w:val="fr-FR"/>
        </w:rPr>
        <w:lastRenderedPageBreak/>
        <w:t>Livrable 1 : Formation</w:t>
      </w:r>
    </w:p>
    <w:p w14:paraId="7F14C538" w14:textId="0CA8C0F5"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Le Cabinet doit former le personnel chargé de l'enquête (agents enquêteurs, superviseurs, analystes de données et autres personnels compétents), sur les deux composantes CPS et SROZ, avant le début des travaux sur le terrain. Un rapport de deux pages au maximum sur les points pertinents de la formation</w:t>
      </w:r>
      <w:r w:rsidR="00681798" w:rsidRPr="00E671AE">
        <w:rPr>
          <w:rFonts w:ascii="Arial" w:eastAsia="Calibri" w:hAnsi="Arial" w:cs="Arial"/>
          <w:sz w:val="24"/>
          <w:szCs w:val="24"/>
          <w:lang w:val="fr-FR"/>
        </w:rPr>
        <w:t xml:space="preserve"> </w:t>
      </w:r>
      <w:r w:rsidRPr="00E671AE">
        <w:rPr>
          <w:rFonts w:ascii="Arial" w:eastAsia="Calibri" w:hAnsi="Arial" w:cs="Arial"/>
          <w:sz w:val="24"/>
          <w:szCs w:val="24"/>
          <w:lang w:val="fr-FR"/>
        </w:rPr>
        <w:t>doi</w:t>
      </w:r>
      <w:r w:rsidR="00681798" w:rsidRPr="00E671AE">
        <w:rPr>
          <w:rFonts w:ascii="Arial" w:eastAsia="Calibri" w:hAnsi="Arial" w:cs="Arial"/>
          <w:sz w:val="24"/>
          <w:szCs w:val="24"/>
          <w:lang w:val="fr-FR"/>
        </w:rPr>
        <w:t>t</w:t>
      </w:r>
      <w:r w:rsidRPr="00E671AE">
        <w:rPr>
          <w:rFonts w:ascii="Arial" w:eastAsia="Calibri" w:hAnsi="Arial" w:cs="Arial"/>
          <w:sz w:val="24"/>
          <w:szCs w:val="24"/>
          <w:lang w:val="fr-FR"/>
        </w:rPr>
        <w:t xml:space="preserve"> être soumis.</w:t>
      </w:r>
    </w:p>
    <w:p w14:paraId="5ADEF28C" w14:textId="77777777"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b/>
          <w:bCs/>
          <w:sz w:val="24"/>
          <w:szCs w:val="24"/>
          <w:lang w:val="fr-FR"/>
        </w:rPr>
        <w:t>Livrable 2 : Rapport intermédiaire</w:t>
      </w:r>
    </w:p>
    <w:p w14:paraId="360BD2C8" w14:textId="77777777"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b/>
          <w:bCs/>
          <w:sz w:val="24"/>
          <w:szCs w:val="24"/>
          <w:lang w:val="fr-FR"/>
        </w:rPr>
        <w:t>Livrable 3 : Rapport analytique final, base de données et programme informatique (do file)</w:t>
      </w:r>
    </w:p>
    <w:p w14:paraId="7EA20809" w14:textId="77777777" w:rsidR="007D39E5" w:rsidRPr="00E671AE" w:rsidRDefault="007D39E5" w:rsidP="00E671AE">
      <w:pPr>
        <w:spacing w:before="160" w:after="100" w:line="360" w:lineRule="auto"/>
        <w:jc w:val="both"/>
        <w:rPr>
          <w:rFonts w:ascii="Arial" w:hAnsi="Arial" w:cs="Arial"/>
          <w:sz w:val="24"/>
          <w:szCs w:val="24"/>
          <w:lang w:val="fr-FR"/>
        </w:rPr>
      </w:pPr>
      <w:r w:rsidRPr="00E671AE">
        <w:rPr>
          <w:rFonts w:ascii="Arial" w:eastAsia="Calibri" w:hAnsi="Arial" w:cs="Arial"/>
          <w:b/>
          <w:bCs/>
          <w:i/>
          <w:iCs/>
          <w:sz w:val="24"/>
          <w:szCs w:val="24"/>
          <w:lang w:val="fr-FR"/>
        </w:rPr>
        <w:t>Date limite d'exécution des services</w:t>
      </w:r>
    </w:p>
    <w:p w14:paraId="291B491E" w14:textId="77777777" w:rsidR="007D39E5" w:rsidRPr="00E671AE" w:rsidRDefault="007D39E5" w:rsidP="00E671AE">
      <w:pPr>
        <w:spacing w:after="160" w:line="360" w:lineRule="auto"/>
        <w:jc w:val="both"/>
        <w:rPr>
          <w:rFonts w:ascii="Arial" w:hAnsi="Arial" w:cs="Arial"/>
          <w:sz w:val="24"/>
          <w:szCs w:val="24"/>
          <w:lang w:val="fr-FR"/>
        </w:rPr>
      </w:pPr>
      <w:r w:rsidRPr="00E671AE">
        <w:rPr>
          <w:rFonts w:ascii="Arial" w:eastAsia="Calibri" w:hAnsi="Arial" w:cs="Arial"/>
          <w:sz w:val="24"/>
          <w:szCs w:val="24"/>
          <w:lang w:val="fr-FR"/>
        </w:rPr>
        <w:t>Le Cabinet s'engage à respecter les délais suivants :</w:t>
      </w:r>
    </w:p>
    <w:p w14:paraId="16D0C384" w14:textId="0448680C" w:rsidR="007D39E5" w:rsidRPr="00E671AE" w:rsidRDefault="007D39E5"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 xml:space="preserve">Formation du personnel de l'enquête terminée dans un délai maximum de </w:t>
      </w:r>
      <w:r w:rsidR="007D4AC6" w:rsidRPr="00E671AE">
        <w:rPr>
          <w:rFonts w:ascii="Arial" w:eastAsia="Calibri" w:hAnsi="Arial" w:cs="Arial"/>
          <w:lang w:val="fr-FR"/>
        </w:rPr>
        <w:t>15</w:t>
      </w:r>
      <w:r w:rsidRPr="00E671AE">
        <w:rPr>
          <w:rFonts w:ascii="Arial" w:eastAsia="Calibri" w:hAnsi="Arial" w:cs="Arial"/>
          <w:lang w:val="fr-FR"/>
        </w:rPr>
        <w:t xml:space="preserve"> jours à compter de la signature du présent contrat. Le rapport de formation (maximum 2 pages) doit être remis dans les 48 heures suivant l'achèvement de la formation</w:t>
      </w:r>
      <w:r w:rsidR="007D4AC6" w:rsidRPr="00E671AE">
        <w:rPr>
          <w:rFonts w:ascii="Arial" w:eastAsia="Calibri" w:hAnsi="Arial" w:cs="Arial"/>
          <w:lang w:val="fr-FR"/>
        </w:rPr>
        <w:t xml:space="preserve">. Malaria Consortium </w:t>
      </w:r>
      <w:r w:rsidRPr="00E671AE">
        <w:rPr>
          <w:rFonts w:ascii="Arial" w:eastAsia="Calibri" w:hAnsi="Arial" w:cs="Arial"/>
          <w:lang w:val="fr-FR"/>
        </w:rPr>
        <w:t>validera ces activités dans les 24 heures suivant la réception du rapport de formation. Si des éclaircissements supplémentaires sont nécessaires, un délai maximum de 24 heures (jour ouvrable) sera accordé pour la nouvelle soumission</w:t>
      </w:r>
      <w:r w:rsidR="00F636BF" w:rsidRPr="00E671AE">
        <w:rPr>
          <w:rFonts w:ascii="Arial" w:eastAsia="Calibri" w:hAnsi="Arial" w:cs="Arial"/>
          <w:lang w:val="fr-FR"/>
        </w:rPr>
        <w:t>.</w:t>
      </w:r>
    </w:p>
    <w:p w14:paraId="61E95A98" w14:textId="0A743919" w:rsidR="007D39E5" w:rsidRPr="00E671AE" w:rsidRDefault="007D39E5"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 xml:space="preserve">Enquête sur le terrain (collecte de données CPS et SROZ) achevée dans un délai maximum de </w:t>
      </w:r>
      <w:r w:rsidR="00F232A7" w:rsidRPr="00E671AE">
        <w:rPr>
          <w:rFonts w:ascii="Arial" w:eastAsia="Calibri" w:hAnsi="Arial" w:cs="Arial"/>
          <w:lang w:val="fr-FR"/>
        </w:rPr>
        <w:t>28</w:t>
      </w:r>
      <w:r w:rsidRPr="00E671AE">
        <w:rPr>
          <w:rFonts w:ascii="Arial" w:eastAsia="Calibri" w:hAnsi="Arial" w:cs="Arial"/>
          <w:lang w:val="fr-FR"/>
        </w:rPr>
        <w:t xml:space="preserve"> jours à compter du dernier jour </w:t>
      </w:r>
      <w:r w:rsidR="00771FEE" w:rsidRPr="00E671AE">
        <w:rPr>
          <w:rFonts w:ascii="Arial" w:eastAsia="Calibri" w:hAnsi="Arial" w:cs="Arial"/>
          <w:lang w:val="fr-FR"/>
        </w:rPr>
        <w:t xml:space="preserve">du dernier </w:t>
      </w:r>
      <w:r w:rsidRPr="00E671AE">
        <w:rPr>
          <w:rFonts w:ascii="Arial" w:eastAsia="Calibri" w:hAnsi="Arial" w:cs="Arial"/>
          <w:lang w:val="fr-FR"/>
        </w:rPr>
        <w:t>cycle ;</w:t>
      </w:r>
    </w:p>
    <w:p w14:paraId="50456989" w14:textId="094589E1" w:rsidR="007D39E5" w:rsidRPr="00E671AE" w:rsidRDefault="007D39E5"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 xml:space="preserve">Rapport préliminaire remis dans les </w:t>
      </w:r>
      <w:r w:rsidR="00F232A7" w:rsidRPr="00E671AE">
        <w:rPr>
          <w:rFonts w:ascii="Arial" w:eastAsia="Calibri" w:hAnsi="Arial" w:cs="Arial"/>
          <w:lang w:val="fr-FR"/>
        </w:rPr>
        <w:t>15</w:t>
      </w:r>
      <w:r w:rsidRPr="00E671AE">
        <w:rPr>
          <w:rFonts w:ascii="Arial" w:eastAsia="Calibri" w:hAnsi="Arial" w:cs="Arial"/>
          <w:lang w:val="fr-FR"/>
        </w:rPr>
        <w:t xml:space="preserve"> jours suivant l'achèvement des travaux d'enquête sur le terrain ;</w:t>
      </w:r>
    </w:p>
    <w:p w14:paraId="11EE9154" w14:textId="5B11C84A" w:rsidR="007D39E5" w:rsidRPr="00E671AE" w:rsidRDefault="007D39E5" w:rsidP="00E671AE">
      <w:pPr>
        <w:pStyle w:val="ListParagraph"/>
        <w:numPr>
          <w:ilvl w:val="0"/>
          <w:numId w:val="13"/>
        </w:numPr>
        <w:spacing w:after="100" w:line="360" w:lineRule="auto"/>
        <w:contextualSpacing w:val="0"/>
        <w:jc w:val="both"/>
        <w:rPr>
          <w:rFonts w:ascii="Arial" w:hAnsi="Arial" w:cs="Arial"/>
          <w:lang w:val="fr-FR"/>
        </w:rPr>
      </w:pPr>
      <w:r w:rsidRPr="00E671AE">
        <w:rPr>
          <w:rFonts w:ascii="Arial" w:eastAsia="Calibri" w:hAnsi="Arial" w:cs="Arial"/>
          <w:lang w:val="fr-FR"/>
        </w:rPr>
        <w:t xml:space="preserve">Rapport final remis dans les </w:t>
      </w:r>
      <w:r w:rsidR="00F232A7" w:rsidRPr="00E671AE">
        <w:rPr>
          <w:rFonts w:ascii="Arial" w:eastAsia="Calibri" w:hAnsi="Arial" w:cs="Arial"/>
          <w:lang w:val="fr-FR"/>
        </w:rPr>
        <w:t>30</w:t>
      </w:r>
      <w:r w:rsidRPr="00E671AE">
        <w:rPr>
          <w:rFonts w:ascii="Arial" w:eastAsia="Calibri" w:hAnsi="Arial" w:cs="Arial"/>
          <w:lang w:val="fr-FR"/>
        </w:rPr>
        <w:t xml:space="preserve"> </w:t>
      </w:r>
      <w:r w:rsidR="00F232A7" w:rsidRPr="00E671AE">
        <w:rPr>
          <w:rFonts w:ascii="Arial" w:eastAsia="Calibri" w:hAnsi="Arial" w:cs="Arial"/>
          <w:lang w:val="fr-FR"/>
        </w:rPr>
        <w:t>jours</w:t>
      </w:r>
      <w:r w:rsidRPr="00E671AE">
        <w:rPr>
          <w:rFonts w:ascii="Arial" w:eastAsia="Calibri" w:hAnsi="Arial" w:cs="Arial"/>
          <w:lang w:val="fr-FR"/>
        </w:rPr>
        <w:t xml:space="preserve"> suivant la soumission du rapport préliminaire.</w:t>
      </w:r>
    </w:p>
    <w:p w14:paraId="0F2144E3" w14:textId="77777777" w:rsidR="007D39E5" w:rsidRPr="00E671AE" w:rsidRDefault="007D39E5" w:rsidP="00E671AE">
      <w:pPr>
        <w:spacing w:after="160" w:line="360" w:lineRule="auto"/>
        <w:jc w:val="both"/>
        <w:rPr>
          <w:rFonts w:ascii="Arial" w:hAnsi="Arial" w:cs="Arial"/>
          <w:sz w:val="24"/>
          <w:szCs w:val="24"/>
          <w:lang w:val="fr-FR"/>
        </w:rPr>
      </w:pPr>
    </w:p>
    <w:p w14:paraId="7C3DC1F3" w14:textId="10789FE8" w:rsidR="00577BC3" w:rsidRPr="004D64E5" w:rsidRDefault="00577BC3" w:rsidP="004D64E5">
      <w:pPr>
        <w:pStyle w:val="ListParagraph"/>
        <w:numPr>
          <w:ilvl w:val="0"/>
          <w:numId w:val="14"/>
        </w:numPr>
        <w:spacing w:line="360" w:lineRule="auto"/>
        <w:jc w:val="both"/>
        <w:rPr>
          <w:rFonts w:ascii="Arial" w:hAnsi="Arial" w:cs="Arial"/>
          <w:b/>
          <w:lang w:val="fr-FR"/>
        </w:rPr>
      </w:pPr>
      <w:r w:rsidRPr="004D64E5">
        <w:rPr>
          <w:rFonts w:ascii="Arial" w:hAnsi="Arial" w:cs="Arial"/>
          <w:b/>
          <w:lang w:val="fr-FR"/>
        </w:rPr>
        <w:t xml:space="preserve">Modalités de Paiement </w:t>
      </w:r>
    </w:p>
    <w:p w14:paraId="104ADF36" w14:textId="77777777" w:rsidR="004D64E5" w:rsidRDefault="00577BC3" w:rsidP="00E671AE">
      <w:pPr>
        <w:spacing w:line="360" w:lineRule="auto"/>
        <w:jc w:val="both"/>
        <w:rPr>
          <w:rFonts w:ascii="Arial" w:hAnsi="Arial" w:cs="Arial"/>
          <w:bCs/>
          <w:sz w:val="24"/>
          <w:szCs w:val="24"/>
          <w:lang w:val="fr-FR"/>
        </w:rPr>
      </w:pPr>
      <w:r w:rsidRPr="00E671AE">
        <w:rPr>
          <w:rFonts w:ascii="Arial" w:hAnsi="Arial" w:cs="Arial"/>
          <w:bCs/>
          <w:sz w:val="24"/>
          <w:szCs w:val="24"/>
          <w:lang w:val="fr-FR"/>
        </w:rPr>
        <w:t xml:space="preserve">Malaria Consortium pairera 50% après la signature du contrat afin de permettre la formation des enquêteurs et la collecte des données. La deuxième partie du paiement équivalent à 30% se fera lorsque le cabinet déposera les justificatifs du premier paiement (Rapport de formation ; liste des enquêteurs ; rapport de collecte de donnée, base des </w:t>
      </w:r>
      <w:r w:rsidR="005B7301" w:rsidRPr="00E671AE">
        <w:rPr>
          <w:rFonts w:ascii="Arial" w:hAnsi="Arial" w:cs="Arial"/>
          <w:bCs/>
          <w:sz w:val="24"/>
          <w:szCs w:val="24"/>
          <w:lang w:val="fr-FR"/>
        </w:rPr>
        <w:t>données apurée</w:t>
      </w:r>
      <w:r w:rsidRPr="00E671AE">
        <w:rPr>
          <w:rFonts w:ascii="Arial" w:hAnsi="Arial" w:cs="Arial"/>
          <w:bCs/>
          <w:sz w:val="24"/>
          <w:szCs w:val="24"/>
          <w:lang w:val="fr-FR"/>
        </w:rPr>
        <w:t>) ainsi que le rapport préliminaire. La dernière tranche de paiement correspondant au 20% sera effectué</w:t>
      </w:r>
      <w:r w:rsidR="005B7301" w:rsidRPr="00E671AE">
        <w:rPr>
          <w:rFonts w:ascii="Arial" w:hAnsi="Arial" w:cs="Arial"/>
          <w:bCs/>
          <w:sz w:val="24"/>
          <w:szCs w:val="24"/>
          <w:lang w:val="fr-FR"/>
        </w:rPr>
        <w:t>e</w:t>
      </w:r>
      <w:r w:rsidRPr="00E671AE">
        <w:rPr>
          <w:rFonts w:ascii="Arial" w:hAnsi="Arial" w:cs="Arial"/>
          <w:bCs/>
          <w:sz w:val="24"/>
          <w:szCs w:val="24"/>
          <w:lang w:val="fr-FR"/>
        </w:rPr>
        <w:t xml:space="preserve"> après la validation du rapport final. </w:t>
      </w:r>
      <w:r w:rsidRPr="00E671AE">
        <w:rPr>
          <w:rFonts w:ascii="Arial" w:hAnsi="Arial" w:cs="Arial"/>
          <w:bCs/>
          <w:sz w:val="24"/>
          <w:szCs w:val="24"/>
          <w:lang w:val="fr-FR"/>
        </w:rPr>
        <w:lastRenderedPageBreak/>
        <w:t xml:space="preserve">Tous les paiements seront effectués en francs CFA par virement bancaire. </w:t>
      </w:r>
    </w:p>
    <w:p w14:paraId="7849561D" w14:textId="77777777" w:rsidR="004D64E5" w:rsidRDefault="004D64E5" w:rsidP="00E671AE">
      <w:pPr>
        <w:spacing w:line="360" w:lineRule="auto"/>
        <w:jc w:val="both"/>
        <w:rPr>
          <w:rFonts w:ascii="Arial" w:hAnsi="Arial" w:cs="Arial"/>
          <w:bCs/>
          <w:sz w:val="24"/>
          <w:szCs w:val="24"/>
          <w:lang w:val="fr-FR"/>
        </w:rPr>
      </w:pPr>
    </w:p>
    <w:p w14:paraId="04A29315" w14:textId="52571CFF" w:rsidR="001949DC" w:rsidRPr="006872D0" w:rsidRDefault="006872D0" w:rsidP="006872D0">
      <w:pPr>
        <w:pStyle w:val="ListParagraph"/>
        <w:numPr>
          <w:ilvl w:val="0"/>
          <w:numId w:val="14"/>
        </w:numPr>
        <w:spacing w:line="360" w:lineRule="auto"/>
        <w:jc w:val="both"/>
        <w:rPr>
          <w:rFonts w:ascii="Arial" w:hAnsi="Arial" w:cs="Arial"/>
          <w:b/>
          <w:lang w:val="fr-FR"/>
        </w:rPr>
      </w:pPr>
      <w:r w:rsidRPr="006872D0">
        <w:rPr>
          <w:rFonts w:ascii="Arial" w:hAnsi="Arial" w:cs="Arial"/>
          <w:b/>
          <w:lang w:val="fr-FR"/>
        </w:rPr>
        <w:t xml:space="preserve">Critères d’évaluation </w:t>
      </w:r>
    </w:p>
    <w:tbl>
      <w:tblPr>
        <w:tblStyle w:val="TableGrid"/>
        <w:tblW w:w="9360" w:type="dxa"/>
        <w:tblLook w:val="04A0" w:firstRow="1" w:lastRow="0" w:firstColumn="1" w:lastColumn="0" w:noHBand="0" w:noVBand="1"/>
      </w:tblPr>
      <w:tblGrid>
        <w:gridCol w:w="7735"/>
        <w:gridCol w:w="1625"/>
      </w:tblGrid>
      <w:tr w:rsidR="008712B1" w:rsidRPr="008712B1" w14:paraId="1728FF02" w14:textId="77777777" w:rsidTr="00014C94">
        <w:tc>
          <w:tcPr>
            <w:tcW w:w="7735" w:type="dxa"/>
          </w:tcPr>
          <w:p w14:paraId="43A4465F" w14:textId="34A37DCE" w:rsidR="008712B1" w:rsidRPr="008712B1" w:rsidRDefault="008712B1" w:rsidP="008712B1">
            <w:pPr>
              <w:spacing w:line="360" w:lineRule="auto"/>
              <w:ind w:left="360"/>
              <w:rPr>
                <w:rFonts w:ascii="Arial" w:hAnsi="Arial" w:cs="Arial"/>
              </w:rPr>
            </w:pPr>
            <w:proofErr w:type="spellStart"/>
            <w:r w:rsidRPr="008712B1">
              <w:rPr>
                <w:rFonts w:ascii="Arial" w:hAnsi="Arial" w:cs="Arial"/>
                <w:b/>
                <w:bCs/>
              </w:rPr>
              <w:t>Critere</w:t>
            </w:r>
            <w:r>
              <w:rPr>
                <w:rFonts w:ascii="Arial" w:hAnsi="Arial" w:cs="Arial"/>
                <w:b/>
                <w:bCs/>
              </w:rPr>
              <w:t>s</w:t>
            </w:r>
            <w:proofErr w:type="spellEnd"/>
          </w:p>
        </w:tc>
        <w:tc>
          <w:tcPr>
            <w:tcW w:w="1625" w:type="dxa"/>
          </w:tcPr>
          <w:p w14:paraId="102C864D" w14:textId="77777777" w:rsidR="008712B1" w:rsidRPr="008712B1" w:rsidRDefault="008712B1" w:rsidP="00014C94">
            <w:pPr>
              <w:spacing w:line="360" w:lineRule="auto"/>
              <w:jc w:val="center"/>
              <w:rPr>
                <w:rFonts w:ascii="Arial" w:hAnsi="Arial" w:cs="Arial"/>
                <w:sz w:val="24"/>
                <w:szCs w:val="24"/>
              </w:rPr>
            </w:pPr>
            <w:proofErr w:type="spellStart"/>
            <w:r w:rsidRPr="008712B1">
              <w:rPr>
                <w:rFonts w:ascii="Arial" w:hAnsi="Arial" w:cs="Arial"/>
                <w:b/>
                <w:bCs/>
                <w:sz w:val="24"/>
                <w:szCs w:val="24"/>
              </w:rPr>
              <w:t>Pondération</w:t>
            </w:r>
            <w:proofErr w:type="spellEnd"/>
          </w:p>
        </w:tc>
      </w:tr>
      <w:tr w:rsidR="008712B1" w:rsidRPr="008712B1" w14:paraId="128271C5" w14:textId="77777777" w:rsidTr="00014C94">
        <w:tc>
          <w:tcPr>
            <w:tcW w:w="7735" w:type="dxa"/>
          </w:tcPr>
          <w:p w14:paraId="1ACBAAB3" w14:textId="77777777" w:rsidR="008712B1" w:rsidRPr="008712B1" w:rsidRDefault="008712B1" w:rsidP="00014C94">
            <w:pPr>
              <w:spacing w:line="360" w:lineRule="auto"/>
              <w:rPr>
                <w:rFonts w:ascii="Arial" w:hAnsi="Arial" w:cs="Arial"/>
                <w:b/>
                <w:bCs/>
                <w:sz w:val="24"/>
                <w:szCs w:val="24"/>
              </w:rPr>
            </w:pPr>
            <w:r w:rsidRPr="008712B1">
              <w:rPr>
                <w:rFonts w:ascii="Arial" w:hAnsi="Arial" w:cs="Arial"/>
                <w:b/>
                <w:bCs/>
                <w:sz w:val="24"/>
                <w:szCs w:val="24"/>
              </w:rPr>
              <w:t>OFFRE TECHNIQUE</w:t>
            </w:r>
          </w:p>
        </w:tc>
        <w:tc>
          <w:tcPr>
            <w:tcW w:w="1625" w:type="dxa"/>
          </w:tcPr>
          <w:p w14:paraId="126046A2" w14:textId="77777777" w:rsidR="008712B1" w:rsidRPr="008712B1" w:rsidRDefault="008712B1" w:rsidP="00014C94">
            <w:pPr>
              <w:spacing w:line="360" w:lineRule="auto"/>
              <w:jc w:val="center"/>
              <w:rPr>
                <w:rFonts w:ascii="Arial" w:hAnsi="Arial" w:cs="Arial"/>
                <w:sz w:val="24"/>
                <w:szCs w:val="24"/>
              </w:rPr>
            </w:pPr>
          </w:p>
        </w:tc>
      </w:tr>
      <w:tr w:rsidR="008712B1" w:rsidRPr="008712B1" w14:paraId="21065ECB" w14:textId="77777777" w:rsidTr="00014C94">
        <w:tc>
          <w:tcPr>
            <w:tcW w:w="7735" w:type="dxa"/>
          </w:tcPr>
          <w:p w14:paraId="31535FE5" w14:textId="77777777" w:rsidR="008712B1" w:rsidRPr="008712B1" w:rsidRDefault="008712B1" w:rsidP="00014C94">
            <w:pPr>
              <w:spacing w:line="360" w:lineRule="auto"/>
              <w:rPr>
                <w:rFonts w:ascii="Arial" w:hAnsi="Arial" w:cs="Arial"/>
                <w:sz w:val="24"/>
                <w:szCs w:val="24"/>
                <w:lang w:val="fr-FR"/>
              </w:rPr>
            </w:pPr>
            <w:r w:rsidRPr="008712B1">
              <w:rPr>
                <w:rFonts w:ascii="Arial" w:hAnsi="Arial" w:cs="Arial"/>
                <w:sz w:val="24"/>
                <w:szCs w:val="24"/>
                <w:lang w:val="fr-FR"/>
              </w:rPr>
              <w:t xml:space="preserve">— Compréhension des </w:t>
            </w:r>
            <w:proofErr w:type="spellStart"/>
            <w:r w:rsidRPr="008712B1">
              <w:rPr>
                <w:rFonts w:ascii="Arial" w:hAnsi="Arial" w:cs="Arial"/>
                <w:sz w:val="24"/>
                <w:szCs w:val="24"/>
                <w:lang w:val="fr-FR"/>
              </w:rPr>
              <w:t>TdR</w:t>
            </w:r>
            <w:proofErr w:type="spellEnd"/>
            <w:r w:rsidRPr="008712B1">
              <w:rPr>
                <w:rFonts w:ascii="Arial" w:hAnsi="Arial" w:cs="Arial"/>
                <w:sz w:val="24"/>
                <w:szCs w:val="24"/>
                <w:lang w:val="fr-FR"/>
              </w:rPr>
              <w:t xml:space="preserve"> et adéquation de la réponse</w:t>
            </w:r>
          </w:p>
        </w:tc>
        <w:tc>
          <w:tcPr>
            <w:tcW w:w="1625" w:type="dxa"/>
          </w:tcPr>
          <w:p w14:paraId="6692990C" w14:textId="77777777" w:rsidR="008712B1" w:rsidRPr="008712B1" w:rsidRDefault="008712B1" w:rsidP="00014C94">
            <w:pPr>
              <w:spacing w:line="360" w:lineRule="auto"/>
              <w:jc w:val="center"/>
              <w:rPr>
                <w:rFonts w:ascii="Arial" w:hAnsi="Arial" w:cs="Arial"/>
                <w:sz w:val="24"/>
                <w:szCs w:val="24"/>
              </w:rPr>
            </w:pPr>
            <w:r w:rsidRPr="008712B1">
              <w:rPr>
                <w:rFonts w:ascii="Arial" w:hAnsi="Arial" w:cs="Arial"/>
                <w:sz w:val="24"/>
                <w:szCs w:val="24"/>
              </w:rPr>
              <w:t>10 pts</w:t>
            </w:r>
          </w:p>
        </w:tc>
      </w:tr>
      <w:tr w:rsidR="008712B1" w:rsidRPr="008712B1" w14:paraId="272E0BEA" w14:textId="77777777" w:rsidTr="00014C94">
        <w:tc>
          <w:tcPr>
            <w:tcW w:w="7735" w:type="dxa"/>
          </w:tcPr>
          <w:p w14:paraId="0C6F47C6" w14:textId="112FD7BA" w:rsidR="008712B1" w:rsidRPr="008712B1" w:rsidRDefault="008712B1" w:rsidP="00014C94">
            <w:pPr>
              <w:spacing w:line="360" w:lineRule="auto"/>
              <w:rPr>
                <w:rFonts w:ascii="Arial" w:hAnsi="Arial" w:cs="Arial"/>
                <w:sz w:val="24"/>
                <w:szCs w:val="24"/>
                <w:lang w:val="fr-FR"/>
              </w:rPr>
            </w:pPr>
            <w:r w:rsidRPr="008712B1">
              <w:rPr>
                <w:rFonts w:ascii="Arial" w:hAnsi="Arial" w:cs="Arial"/>
                <w:sz w:val="24"/>
                <w:szCs w:val="24"/>
                <w:lang w:val="fr-FR"/>
              </w:rPr>
              <w:t>— Expérience du</w:t>
            </w:r>
            <w:r>
              <w:rPr>
                <w:rFonts w:ascii="Arial" w:hAnsi="Arial" w:cs="Arial"/>
                <w:sz w:val="24"/>
                <w:szCs w:val="24"/>
                <w:lang w:val="fr-FR"/>
              </w:rPr>
              <w:t xml:space="preserve"> cabinet, bureau ou consulta</w:t>
            </w:r>
            <w:r w:rsidR="00BA72AE">
              <w:rPr>
                <w:rFonts w:ascii="Arial" w:hAnsi="Arial" w:cs="Arial"/>
                <w:sz w:val="24"/>
                <w:szCs w:val="24"/>
                <w:lang w:val="fr-FR"/>
              </w:rPr>
              <w:t>nt</w:t>
            </w:r>
          </w:p>
        </w:tc>
        <w:tc>
          <w:tcPr>
            <w:tcW w:w="1625" w:type="dxa"/>
          </w:tcPr>
          <w:p w14:paraId="242128FC" w14:textId="77777777" w:rsidR="008712B1" w:rsidRPr="008712B1" w:rsidRDefault="008712B1" w:rsidP="00014C94">
            <w:pPr>
              <w:spacing w:line="360" w:lineRule="auto"/>
              <w:jc w:val="center"/>
              <w:rPr>
                <w:rFonts w:ascii="Arial" w:hAnsi="Arial" w:cs="Arial"/>
                <w:sz w:val="24"/>
                <w:szCs w:val="24"/>
              </w:rPr>
            </w:pPr>
            <w:r w:rsidRPr="008712B1">
              <w:rPr>
                <w:rFonts w:ascii="Arial" w:hAnsi="Arial" w:cs="Arial"/>
                <w:sz w:val="24"/>
                <w:szCs w:val="24"/>
              </w:rPr>
              <w:t>20 pts</w:t>
            </w:r>
          </w:p>
        </w:tc>
      </w:tr>
      <w:tr w:rsidR="008712B1" w:rsidRPr="008712B1" w14:paraId="3A87C998" w14:textId="77777777" w:rsidTr="00014C94">
        <w:tc>
          <w:tcPr>
            <w:tcW w:w="7735" w:type="dxa"/>
          </w:tcPr>
          <w:p w14:paraId="2C8BC49C" w14:textId="77777777" w:rsidR="008712B1" w:rsidRPr="008712B1" w:rsidRDefault="008712B1" w:rsidP="00014C94">
            <w:pPr>
              <w:spacing w:line="360" w:lineRule="auto"/>
              <w:rPr>
                <w:rFonts w:ascii="Arial" w:hAnsi="Arial" w:cs="Arial"/>
                <w:sz w:val="24"/>
                <w:szCs w:val="24"/>
                <w:lang w:val="fr-FR"/>
              </w:rPr>
            </w:pPr>
            <w:r w:rsidRPr="008712B1">
              <w:rPr>
                <w:rFonts w:ascii="Arial" w:hAnsi="Arial" w:cs="Arial"/>
                <w:sz w:val="24"/>
                <w:szCs w:val="24"/>
                <w:lang w:val="fr-FR"/>
              </w:rPr>
              <w:t>— Qualité de la proposition méthodologique</w:t>
            </w:r>
          </w:p>
        </w:tc>
        <w:tc>
          <w:tcPr>
            <w:tcW w:w="1625" w:type="dxa"/>
          </w:tcPr>
          <w:p w14:paraId="09025BC8" w14:textId="77777777" w:rsidR="008712B1" w:rsidRPr="008712B1" w:rsidRDefault="008712B1" w:rsidP="00014C94">
            <w:pPr>
              <w:spacing w:line="360" w:lineRule="auto"/>
              <w:jc w:val="center"/>
              <w:rPr>
                <w:rFonts w:ascii="Arial" w:hAnsi="Arial" w:cs="Arial"/>
                <w:sz w:val="24"/>
                <w:szCs w:val="24"/>
              </w:rPr>
            </w:pPr>
            <w:r w:rsidRPr="008712B1">
              <w:rPr>
                <w:rFonts w:ascii="Arial" w:hAnsi="Arial" w:cs="Arial"/>
                <w:sz w:val="24"/>
                <w:szCs w:val="24"/>
              </w:rPr>
              <w:t>15 pts</w:t>
            </w:r>
          </w:p>
        </w:tc>
      </w:tr>
      <w:tr w:rsidR="008712B1" w:rsidRPr="008712B1" w14:paraId="5694EA66" w14:textId="77777777" w:rsidTr="00014C94">
        <w:tc>
          <w:tcPr>
            <w:tcW w:w="7735" w:type="dxa"/>
          </w:tcPr>
          <w:p w14:paraId="064DA011" w14:textId="77777777" w:rsidR="008712B1" w:rsidRPr="008712B1" w:rsidRDefault="008712B1" w:rsidP="00014C94">
            <w:pPr>
              <w:spacing w:line="360" w:lineRule="auto"/>
              <w:rPr>
                <w:rFonts w:ascii="Arial" w:hAnsi="Arial" w:cs="Arial"/>
                <w:sz w:val="24"/>
                <w:szCs w:val="24"/>
                <w:lang w:val="fr-FR"/>
              </w:rPr>
            </w:pPr>
            <w:r w:rsidRPr="008712B1">
              <w:rPr>
                <w:rFonts w:ascii="Arial" w:hAnsi="Arial" w:cs="Arial"/>
                <w:sz w:val="24"/>
                <w:szCs w:val="24"/>
                <w:lang w:val="fr-FR"/>
              </w:rPr>
              <w:t>— Qualité du plan de travail et du chronogramme</w:t>
            </w:r>
          </w:p>
        </w:tc>
        <w:tc>
          <w:tcPr>
            <w:tcW w:w="1625" w:type="dxa"/>
          </w:tcPr>
          <w:p w14:paraId="6B026977" w14:textId="77777777" w:rsidR="008712B1" w:rsidRPr="008712B1" w:rsidRDefault="008712B1" w:rsidP="00014C94">
            <w:pPr>
              <w:spacing w:line="360" w:lineRule="auto"/>
              <w:jc w:val="center"/>
              <w:rPr>
                <w:rFonts w:ascii="Arial" w:hAnsi="Arial" w:cs="Arial"/>
                <w:sz w:val="24"/>
                <w:szCs w:val="24"/>
              </w:rPr>
            </w:pPr>
            <w:r w:rsidRPr="008712B1">
              <w:rPr>
                <w:rFonts w:ascii="Arial" w:hAnsi="Arial" w:cs="Arial"/>
                <w:sz w:val="24"/>
                <w:szCs w:val="24"/>
              </w:rPr>
              <w:t>5 pts</w:t>
            </w:r>
          </w:p>
        </w:tc>
      </w:tr>
      <w:tr w:rsidR="008712B1" w:rsidRPr="008712B1" w14:paraId="34B53645" w14:textId="77777777" w:rsidTr="00014C94">
        <w:tc>
          <w:tcPr>
            <w:tcW w:w="7735" w:type="dxa"/>
          </w:tcPr>
          <w:p w14:paraId="29F121C0" w14:textId="77777777" w:rsidR="008712B1" w:rsidRPr="008712B1" w:rsidRDefault="008712B1" w:rsidP="00014C94">
            <w:pPr>
              <w:spacing w:line="360" w:lineRule="auto"/>
              <w:rPr>
                <w:rFonts w:ascii="Arial" w:hAnsi="Arial" w:cs="Arial"/>
                <w:sz w:val="24"/>
                <w:szCs w:val="24"/>
                <w:lang w:val="fr-FR"/>
              </w:rPr>
            </w:pPr>
            <w:r w:rsidRPr="008712B1">
              <w:rPr>
                <w:rFonts w:ascii="Arial" w:hAnsi="Arial" w:cs="Arial"/>
                <w:b/>
                <w:bCs/>
                <w:sz w:val="24"/>
                <w:szCs w:val="24"/>
                <w:lang w:val="fr-FR"/>
              </w:rPr>
              <w:t>Total offre technique (score minimum requis : 35/50 pour être retenu(e))</w:t>
            </w:r>
          </w:p>
        </w:tc>
        <w:tc>
          <w:tcPr>
            <w:tcW w:w="1625" w:type="dxa"/>
          </w:tcPr>
          <w:p w14:paraId="22A87C4C" w14:textId="77777777" w:rsidR="008712B1" w:rsidRPr="008712B1" w:rsidRDefault="008712B1" w:rsidP="00014C94">
            <w:pPr>
              <w:spacing w:line="360" w:lineRule="auto"/>
              <w:jc w:val="center"/>
              <w:rPr>
                <w:rFonts w:ascii="Arial" w:hAnsi="Arial" w:cs="Arial"/>
                <w:sz w:val="24"/>
                <w:szCs w:val="24"/>
              </w:rPr>
            </w:pPr>
            <w:r w:rsidRPr="008712B1">
              <w:rPr>
                <w:rFonts w:ascii="Arial" w:hAnsi="Arial" w:cs="Arial"/>
                <w:b/>
                <w:bCs/>
                <w:sz w:val="24"/>
                <w:szCs w:val="24"/>
              </w:rPr>
              <w:t>50 pts</w:t>
            </w:r>
          </w:p>
        </w:tc>
      </w:tr>
      <w:tr w:rsidR="008712B1" w:rsidRPr="008712B1" w14:paraId="20924EF1" w14:textId="77777777" w:rsidTr="00014C94">
        <w:tc>
          <w:tcPr>
            <w:tcW w:w="7735" w:type="dxa"/>
          </w:tcPr>
          <w:p w14:paraId="26EFB38F" w14:textId="77777777" w:rsidR="008712B1" w:rsidRPr="008712B1" w:rsidRDefault="008712B1" w:rsidP="00014C94">
            <w:pPr>
              <w:spacing w:line="360" w:lineRule="auto"/>
              <w:rPr>
                <w:rFonts w:ascii="Arial" w:hAnsi="Arial" w:cs="Arial"/>
                <w:sz w:val="24"/>
                <w:szCs w:val="24"/>
                <w:lang w:val="fr-FR"/>
              </w:rPr>
            </w:pPr>
            <w:r w:rsidRPr="008712B1">
              <w:rPr>
                <w:rFonts w:ascii="Arial" w:hAnsi="Arial" w:cs="Arial"/>
                <w:sz w:val="24"/>
                <w:szCs w:val="24"/>
                <w:lang w:val="fr-FR"/>
              </w:rPr>
              <w:t>OFFRE FINANCIERE (rapport qualité-prix)</w:t>
            </w:r>
          </w:p>
        </w:tc>
        <w:tc>
          <w:tcPr>
            <w:tcW w:w="1625" w:type="dxa"/>
          </w:tcPr>
          <w:p w14:paraId="54C83B28" w14:textId="77777777" w:rsidR="008712B1" w:rsidRPr="008712B1" w:rsidRDefault="008712B1" w:rsidP="00014C94">
            <w:pPr>
              <w:spacing w:line="360" w:lineRule="auto"/>
              <w:jc w:val="center"/>
              <w:rPr>
                <w:rFonts w:ascii="Arial" w:hAnsi="Arial" w:cs="Arial"/>
                <w:sz w:val="24"/>
                <w:szCs w:val="24"/>
              </w:rPr>
            </w:pPr>
            <w:r w:rsidRPr="008712B1">
              <w:rPr>
                <w:rFonts w:ascii="Arial" w:hAnsi="Arial" w:cs="Arial"/>
                <w:sz w:val="24"/>
                <w:szCs w:val="24"/>
              </w:rPr>
              <w:t>50 pts</w:t>
            </w:r>
          </w:p>
        </w:tc>
      </w:tr>
      <w:tr w:rsidR="008712B1" w:rsidRPr="008712B1" w14:paraId="55337CEF" w14:textId="77777777" w:rsidTr="00014C94">
        <w:tc>
          <w:tcPr>
            <w:tcW w:w="7735" w:type="dxa"/>
          </w:tcPr>
          <w:p w14:paraId="27EB2C20" w14:textId="77777777" w:rsidR="008712B1" w:rsidRPr="008712B1" w:rsidRDefault="008712B1" w:rsidP="00014C94">
            <w:pPr>
              <w:spacing w:line="360" w:lineRule="auto"/>
              <w:rPr>
                <w:rFonts w:ascii="Arial" w:hAnsi="Arial" w:cs="Arial"/>
                <w:sz w:val="24"/>
                <w:szCs w:val="24"/>
              </w:rPr>
            </w:pPr>
            <w:r w:rsidRPr="008712B1">
              <w:rPr>
                <w:rFonts w:ascii="Arial" w:hAnsi="Arial" w:cs="Arial"/>
                <w:b/>
                <w:bCs/>
                <w:sz w:val="24"/>
                <w:szCs w:val="24"/>
              </w:rPr>
              <w:t>TOTAL GENERAL</w:t>
            </w:r>
          </w:p>
        </w:tc>
        <w:tc>
          <w:tcPr>
            <w:tcW w:w="1625" w:type="dxa"/>
          </w:tcPr>
          <w:p w14:paraId="0408806D" w14:textId="77777777" w:rsidR="008712B1" w:rsidRPr="008712B1" w:rsidRDefault="008712B1" w:rsidP="00014C94">
            <w:pPr>
              <w:spacing w:line="360" w:lineRule="auto"/>
              <w:jc w:val="center"/>
              <w:rPr>
                <w:rFonts w:ascii="Arial" w:hAnsi="Arial" w:cs="Arial"/>
                <w:sz w:val="24"/>
                <w:szCs w:val="24"/>
              </w:rPr>
            </w:pPr>
            <w:r w:rsidRPr="008712B1">
              <w:rPr>
                <w:rFonts w:ascii="Arial" w:hAnsi="Arial" w:cs="Arial"/>
                <w:b/>
                <w:bCs/>
                <w:sz w:val="24"/>
                <w:szCs w:val="24"/>
              </w:rPr>
              <w:t>100 pts</w:t>
            </w:r>
          </w:p>
        </w:tc>
      </w:tr>
    </w:tbl>
    <w:p w14:paraId="334CC487" w14:textId="77777777" w:rsidR="008712B1" w:rsidRPr="008712B1" w:rsidRDefault="008712B1" w:rsidP="008712B1">
      <w:pPr>
        <w:jc w:val="both"/>
        <w:rPr>
          <w:rFonts w:ascii="Arial" w:hAnsi="Arial" w:cs="Arial"/>
          <w:sz w:val="24"/>
          <w:szCs w:val="24"/>
        </w:rPr>
      </w:pPr>
    </w:p>
    <w:p w14:paraId="231C3182" w14:textId="77777777" w:rsidR="008712B1" w:rsidRPr="008712B1" w:rsidRDefault="008712B1" w:rsidP="008712B1">
      <w:pPr>
        <w:spacing w:before="60" w:after="60" w:line="276" w:lineRule="auto"/>
        <w:jc w:val="both"/>
        <w:rPr>
          <w:rFonts w:ascii="Arial" w:hAnsi="Arial" w:cs="Arial"/>
          <w:sz w:val="24"/>
          <w:szCs w:val="24"/>
          <w:lang w:val="fr-FR"/>
        </w:rPr>
      </w:pPr>
      <w:r w:rsidRPr="008712B1">
        <w:rPr>
          <w:rFonts w:ascii="Arial" w:hAnsi="Arial" w:cs="Arial"/>
          <w:color w:val="000000" w:themeColor="text1"/>
          <w:sz w:val="24"/>
          <w:szCs w:val="24"/>
          <w:lang w:val="fr-FR"/>
        </w:rPr>
        <w:t>Les offres n'atteignant pas le score technique minimum de 35/50 points ne seront pas évaluées financièrement.</w:t>
      </w:r>
    </w:p>
    <w:p w14:paraId="6E65C9C5" w14:textId="77777777" w:rsidR="008712B1" w:rsidRDefault="008712B1" w:rsidP="001949DC">
      <w:pPr>
        <w:spacing w:line="360" w:lineRule="auto"/>
        <w:jc w:val="both"/>
        <w:rPr>
          <w:rFonts w:ascii="Arial" w:hAnsi="Arial" w:cs="Arial"/>
          <w:b/>
          <w:bCs/>
          <w:sz w:val="24"/>
          <w:szCs w:val="24"/>
          <w:lang w:val="fr-FR"/>
        </w:rPr>
      </w:pPr>
    </w:p>
    <w:sectPr w:rsidR="008712B1" w:rsidSect="00E61C44">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C496" w14:textId="77777777" w:rsidR="006D4CF1" w:rsidRDefault="006D4CF1" w:rsidP="00C6585D">
      <w:r>
        <w:separator/>
      </w:r>
    </w:p>
  </w:endnote>
  <w:endnote w:type="continuationSeparator" w:id="0">
    <w:p w14:paraId="77BBEC68" w14:textId="77777777" w:rsidR="006D4CF1" w:rsidRDefault="006D4CF1" w:rsidP="00C6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588436"/>
      <w:docPartObj>
        <w:docPartGallery w:val="Page Numbers (Bottom of Page)"/>
        <w:docPartUnique/>
      </w:docPartObj>
    </w:sdtPr>
    <w:sdtEndPr>
      <w:rPr>
        <w:noProof/>
      </w:rPr>
    </w:sdtEndPr>
    <w:sdtContent>
      <w:p w14:paraId="55DDFC28" w14:textId="382CE5F5" w:rsidR="00E61C44" w:rsidRDefault="00E61C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D72E75" w14:textId="77777777" w:rsidR="00E61C44" w:rsidRDefault="00E61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881EF" w14:textId="77777777" w:rsidR="006D4CF1" w:rsidRDefault="006D4CF1" w:rsidP="00C6585D">
      <w:r>
        <w:separator/>
      </w:r>
    </w:p>
  </w:footnote>
  <w:footnote w:type="continuationSeparator" w:id="0">
    <w:p w14:paraId="774593C5" w14:textId="77777777" w:rsidR="006D4CF1" w:rsidRDefault="006D4CF1" w:rsidP="00C65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DE3"/>
    <w:multiLevelType w:val="hybridMultilevel"/>
    <w:tmpl w:val="10E8D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B7FC1"/>
    <w:multiLevelType w:val="hybridMultilevel"/>
    <w:tmpl w:val="AD3EC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F17D2"/>
    <w:multiLevelType w:val="hybridMultilevel"/>
    <w:tmpl w:val="0EECA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2757EC"/>
    <w:multiLevelType w:val="hybridMultilevel"/>
    <w:tmpl w:val="877059A2"/>
    <w:lvl w:ilvl="0" w:tplc="157A2F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E0069"/>
    <w:multiLevelType w:val="hybridMultilevel"/>
    <w:tmpl w:val="913AE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8533F"/>
    <w:multiLevelType w:val="hybridMultilevel"/>
    <w:tmpl w:val="BEBCB49E"/>
    <w:lvl w:ilvl="0" w:tplc="0809001B">
      <w:start w:val="1"/>
      <w:numFmt w:val="lowerRoman"/>
      <w:lvlText w:val="%1."/>
      <w:lvlJc w:val="righ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6B779D"/>
    <w:multiLevelType w:val="hybridMultilevel"/>
    <w:tmpl w:val="0F70B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9A0DFE"/>
    <w:multiLevelType w:val="hybridMultilevel"/>
    <w:tmpl w:val="11D8F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26691E"/>
    <w:multiLevelType w:val="hybridMultilevel"/>
    <w:tmpl w:val="E3D03E4A"/>
    <w:lvl w:ilvl="0" w:tplc="0D26E86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547048"/>
    <w:multiLevelType w:val="hybridMultilevel"/>
    <w:tmpl w:val="735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881A9A"/>
    <w:multiLevelType w:val="hybridMultilevel"/>
    <w:tmpl w:val="5B5A01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82D10BC"/>
    <w:multiLevelType w:val="hybridMultilevel"/>
    <w:tmpl w:val="5C06B2DC"/>
    <w:lvl w:ilvl="0" w:tplc="157A2FC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754333"/>
    <w:multiLevelType w:val="hybridMultilevel"/>
    <w:tmpl w:val="87AE9F52"/>
    <w:lvl w:ilvl="0" w:tplc="94CCF4DC">
      <w:start w:val="1"/>
      <w:numFmt w:val="bullet"/>
      <w:lvlText w:val="•"/>
      <w:lvlJc w:val="left"/>
      <w:pPr>
        <w:ind w:left="480" w:hanging="260"/>
      </w:pPr>
    </w:lvl>
    <w:lvl w:ilvl="1" w:tplc="659A57EC">
      <w:start w:val="1"/>
      <w:numFmt w:val="bullet"/>
      <w:lvlText w:val="◦"/>
      <w:lvlJc w:val="left"/>
      <w:pPr>
        <w:ind w:left="900" w:hanging="260"/>
      </w:pPr>
    </w:lvl>
    <w:lvl w:ilvl="2" w:tplc="8C9A7C0E">
      <w:numFmt w:val="decimal"/>
      <w:lvlText w:val=""/>
      <w:lvlJc w:val="left"/>
    </w:lvl>
    <w:lvl w:ilvl="3" w:tplc="B3F6716A">
      <w:numFmt w:val="decimal"/>
      <w:lvlText w:val=""/>
      <w:lvlJc w:val="left"/>
    </w:lvl>
    <w:lvl w:ilvl="4" w:tplc="62C24CDA">
      <w:numFmt w:val="decimal"/>
      <w:lvlText w:val=""/>
      <w:lvlJc w:val="left"/>
    </w:lvl>
    <w:lvl w:ilvl="5" w:tplc="DBCA6C22">
      <w:numFmt w:val="decimal"/>
      <w:lvlText w:val=""/>
      <w:lvlJc w:val="left"/>
    </w:lvl>
    <w:lvl w:ilvl="6" w:tplc="BA9CA0C6">
      <w:numFmt w:val="decimal"/>
      <w:lvlText w:val=""/>
      <w:lvlJc w:val="left"/>
    </w:lvl>
    <w:lvl w:ilvl="7" w:tplc="7EF03790">
      <w:numFmt w:val="decimal"/>
      <w:lvlText w:val=""/>
      <w:lvlJc w:val="left"/>
    </w:lvl>
    <w:lvl w:ilvl="8" w:tplc="E152BA78">
      <w:numFmt w:val="decimal"/>
      <w:lvlText w:val=""/>
      <w:lvlJc w:val="left"/>
    </w:lvl>
  </w:abstractNum>
  <w:abstractNum w:abstractNumId="13" w15:restartNumberingAfterBreak="0">
    <w:nsid w:val="779D1D03"/>
    <w:multiLevelType w:val="hybridMultilevel"/>
    <w:tmpl w:val="47BEAA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1683673">
    <w:abstractNumId w:val="0"/>
  </w:num>
  <w:num w:numId="2" w16cid:durableId="1675760744">
    <w:abstractNumId w:val="5"/>
  </w:num>
  <w:num w:numId="3" w16cid:durableId="395670656">
    <w:abstractNumId w:val="10"/>
  </w:num>
  <w:num w:numId="4" w16cid:durableId="424500388">
    <w:abstractNumId w:val="11"/>
  </w:num>
  <w:num w:numId="5" w16cid:durableId="275909662">
    <w:abstractNumId w:val="3"/>
  </w:num>
  <w:num w:numId="6" w16cid:durableId="1744990833">
    <w:abstractNumId w:val="13"/>
  </w:num>
  <w:num w:numId="7" w16cid:durableId="304745871">
    <w:abstractNumId w:val="2"/>
  </w:num>
  <w:num w:numId="8" w16cid:durableId="1037051129">
    <w:abstractNumId w:val="8"/>
  </w:num>
  <w:num w:numId="9" w16cid:durableId="1952475616">
    <w:abstractNumId w:val="7"/>
  </w:num>
  <w:num w:numId="10" w16cid:durableId="1071392013">
    <w:abstractNumId w:val="8"/>
    <w:lvlOverride w:ilvl="0">
      <w:startOverride w:val="1"/>
    </w:lvlOverride>
  </w:num>
  <w:num w:numId="11" w16cid:durableId="1371493092">
    <w:abstractNumId w:val="6"/>
  </w:num>
  <w:num w:numId="12" w16cid:durableId="1322739440">
    <w:abstractNumId w:val="9"/>
  </w:num>
  <w:num w:numId="13" w16cid:durableId="234826042">
    <w:abstractNumId w:val="12"/>
    <w:lvlOverride w:ilvl="0">
      <w:startOverride w:val="1"/>
    </w:lvlOverride>
  </w:num>
  <w:num w:numId="14" w16cid:durableId="821240016">
    <w:abstractNumId w:val="1"/>
  </w:num>
  <w:num w:numId="15" w16cid:durableId="846557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5D"/>
    <w:rsid w:val="00003952"/>
    <w:rsid w:val="0005228D"/>
    <w:rsid w:val="00065E23"/>
    <w:rsid w:val="00074447"/>
    <w:rsid w:val="000E2339"/>
    <w:rsid w:val="001002D2"/>
    <w:rsid w:val="00106910"/>
    <w:rsid w:val="00110A1E"/>
    <w:rsid w:val="00116995"/>
    <w:rsid w:val="001179B1"/>
    <w:rsid w:val="00137289"/>
    <w:rsid w:val="00143B23"/>
    <w:rsid w:val="00172A16"/>
    <w:rsid w:val="001949DC"/>
    <w:rsid w:val="001A2174"/>
    <w:rsid w:val="001A5AAC"/>
    <w:rsid w:val="001B74C6"/>
    <w:rsid w:val="00204BEF"/>
    <w:rsid w:val="002134A0"/>
    <w:rsid w:val="002642D4"/>
    <w:rsid w:val="00277F21"/>
    <w:rsid w:val="002844D7"/>
    <w:rsid w:val="0028502E"/>
    <w:rsid w:val="002C0F09"/>
    <w:rsid w:val="003002E5"/>
    <w:rsid w:val="003373E6"/>
    <w:rsid w:val="00353AFC"/>
    <w:rsid w:val="00383777"/>
    <w:rsid w:val="003A3EDD"/>
    <w:rsid w:val="003B425A"/>
    <w:rsid w:val="003E006E"/>
    <w:rsid w:val="003E501E"/>
    <w:rsid w:val="003E5889"/>
    <w:rsid w:val="003F006E"/>
    <w:rsid w:val="00406D9E"/>
    <w:rsid w:val="00421AA0"/>
    <w:rsid w:val="0043506E"/>
    <w:rsid w:val="00443981"/>
    <w:rsid w:val="00483F80"/>
    <w:rsid w:val="004B3E52"/>
    <w:rsid w:val="004D64E5"/>
    <w:rsid w:val="004E2816"/>
    <w:rsid w:val="00553012"/>
    <w:rsid w:val="00557A76"/>
    <w:rsid w:val="00577BC3"/>
    <w:rsid w:val="005B7301"/>
    <w:rsid w:val="005C5168"/>
    <w:rsid w:val="005D7545"/>
    <w:rsid w:val="005E53C6"/>
    <w:rsid w:val="005E6810"/>
    <w:rsid w:val="00604A4A"/>
    <w:rsid w:val="006111C1"/>
    <w:rsid w:val="006120A0"/>
    <w:rsid w:val="00624FFF"/>
    <w:rsid w:val="00627523"/>
    <w:rsid w:val="006550F6"/>
    <w:rsid w:val="00681798"/>
    <w:rsid w:val="00685684"/>
    <w:rsid w:val="006872D0"/>
    <w:rsid w:val="006D4CF1"/>
    <w:rsid w:val="006E4BB7"/>
    <w:rsid w:val="007135A2"/>
    <w:rsid w:val="00714D56"/>
    <w:rsid w:val="00717184"/>
    <w:rsid w:val="007257D4"/>
    <w:rsid w:val="007300A9"/>
    <w:rsid w:val="007332BA"/>
    <w:rsid w:val="007403AC"/>
    <w:rsid w:val="0076394D"/>
    <w:rsid w:val="00771FEE"/>
    <w:rsid w:val="007D39E5"/>
    <w:rsid w:val="007D4AC6"/>
    <w:rsid w:val="007F72C5"/>
    <w:rsid w:val="008712B1"/>
    <w:rsid w:val="008853F4"/>
    <w:rsid w:val="008877C9"/>
    <w:rsid w:val="008D26E9"/>
    <w:rsid w:val="008F23AD"/>
    <w:rsid w:val="00913F3F"/>
    <w:rsid w:val="009741EE"/>
    <w:rsid w:val="00997DFA"/>
    <w:rsid w:val="009C5615"/>
    <w:rsid w:val="009F5E68"/>
    <w:rsid w:val="00A50408"/>
    <w:rsid w:val="00A71BC8"/>
    <w:rsid w:val="00A746E6"/>
    <w:rsid w:val="00B12E31"/>
    <w:rsid w:val="00B2464F"/>
    <w:rsid w:val="00B50747"/>
    <w:rsid w:val="00B76C15"/>
    <w:rsid w:val="00B97279"/>
    <w:rsid w:val="00BA72AE"/>
    <w:rsid w:val="00BB3E77"/>
    <w:rsid w:val="00BC5C13"/>
    <w:rsid w:val="00BE7E5B"/>
    <w:rsid w:val="00C056C7"/>
    <w:rsid w:val="00C07792"/>
    <w:rsid w:val="00C227AC"/>
    <w:rsid w:val="00C6585D"/>
    <w:rsid w:val="00C70328"/>
    <w:rsid w:val="00CC284C"/>
    <w:rsid w:val="00CC46E5"/>
    <w:rsid w:val="00D27B2F"/>
    <w:rsid w:val="00D726B2"/>
    <w:rsid w:val="00D969AA"/>
    <w:rsid w:val="00DB2404"/>
    <w:rsid w:val="00DB3925"/>
    <w:rsid w:val="00DB4327"/>
    <w:rsid w:val="00DD7D60"/>
    <w:rsid w:val="00DE3363"/>
    <w:rsid w:val="00DE716C"/>
    <w:rsid w:val="00E51DAB"/>
    <w:rsid w:val="00E61C44"/>
    <w:rsid w:val="00E63026"/>
    <w:rsid w:val="00E671AE"/>
    <w:rsid w:val="00EA0AEB"/>
    <w:rsid w:val="00EA160D"/>
    <w:rsid w:val="00EB3D2D"/>
    <w:rsid w:val="00EC5519"/>
    <w:rsid w:val="00ED09A3"/>
    <w:rsid w:val="00F06412"/>
    <w:rsid w:val="00F232A7"/>
    <w:rsid w:val="00F3376A"/>
    <w:rsid w:val="00F54E10"/>
    <w:rsid w:val="00F636BF"/>
    <w:rsid w:val="00F659CC"/>
    <w:rsid w:val="00F6649C"/>
    <w:rsid w:val="00F748DD"/>
    <w:rsid w:val="00F877BF"/>
    <w:rsid w:val="00FD49C3"/>
    <w:rsid w:val="00FD4CAC"/>
    <w:rsid w:val="00FF1BC6"/>
    <w:rsid w:val="00FF3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0C39"/>
  <w15:chartTrackingRefBased/>
  <w15:docId w15:val="{8252CC62-78B6-441F-86FA-A417A43F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85D"/>
    <w:pPr>
      <w:widowControl w:val="0"/>
      <w:spacing w:after="0" w:line="240" w:lineRule="auto"/>
    </w:pPr>
    <w:rPr>
      <w:rFonts w:ascii="Courier New" w:eastAsia="Times New Roman" w:hAnsi="Courier New" w:cs="Times New Roman"/>
      <w:kern w:val="0"/>
      <w:sz w:val="20"/>
      <w:szCs w:val="20"/>
      <w14:ligatures w14:val="none"/>
    </w:rPr>
  </w:style>
  <w:style w:type="paragraph" w:styleId="Heading1">
    <w:name w:val="heading 1"/>
    <w:basedOn w:val="Normal"/>
    <w:next w:val="Normal"/>
    <w:link w:val="Heading1Char"/>
    <w:uiPriority w:val="9"/>
    <w:qFormat/>
    <w:rsid w:val="00C6585D"/>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6585D"/>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585D"/>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585D"/>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6585D"/>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6585D"/>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6585D"/>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6585D"/>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6585D"/>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8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58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8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8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8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85D"/>
    <w:rPr>
      <w:rFonts w:eastAsiaTheme="majorEastAsia" w:cstheme="majorBidi"/>
      <w:color w:val="272727" w:themeColor="text1" w:themeTint="D8"/>
    </w:rPr>
  </w:style>
  <w:style w:type="paragraph" w:styleId="Title">
    <w:name w:val="Title"/>
    <w:basedOn w:val="Normal"/>
    <w:next w:val="Normal"/>
    <w:link w:val="TitleChar"/>
    <w:uiPriority w:val="10"/>
    <w:qFormat/>
    <w:rsid w:val="00C6585D"/>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5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85D"/>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5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85D"/>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6585D"/>
    <w:rPr>
      <w:i/>
      <w:iCs/>
      <w:color w:val="404040" w:themeColor="text1" w:themeTint="BF"/>
    </w:rPr>
  </w:style>
  <w:style w:type="paragraph" w:styleId="ListParagraph">
    <w:name w:val="List Paragraph"/>
    <w:basedOn w:val="Normal"/>
    <w:link w:val="ListParagraphChar"/>
    <w:qFormat/>
    <w:rsid w:val="00C6585D"/>
    <w:pPr>
      <w:widowControl/>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6585D"/>
    <w:rPr>
      <w:i/>
      <w:iCs/>
      <w:color w:val="0F4761" w:themeColor="accent1" w:themeShade="BF"/>
    </w:rPr>
  </w:style>
  <w:style w:type="paragraph" w:styleId="IntenseQuote">
    <w:name w:val="Intense Quote"/>
    <w:basedOn w:val="Normal"/>
    <w:next w:val="Normal"/>
    <w:link w:val="IntenseQuoteChar"/>
    <w:uiPriority w:val="30"/>
    <w:qFormat/>
    <w:rsid w:val="00C6585D"/>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6585D"/>
    <w:rPr>
      <w:i/>
      <w:iCs/>
      <w:color w:val="0F4761" w:themeColor="accent1" w:themeShade="BF"/>
    </w:rPr>
  </w:style>
  <w:style w:type="character" w:styleId="IntenseReference">
    <w:name w:val="Intense Reference"/>
    <w:basedOn w:val="DefaultParagraphFont"/>
    <w:uiPriority w:val="32"/>
    <w:qFormat/>
    <w:rsid w:val="00C6585D"/>
    <w:rPr>
      <w:b/>
      <w:bCs/>
      <w:smallCaps/>
      <w:color w:val="0F4761" w:themeColor="accent1" w:themeShade="BF"/>
      <w:spacing w:val="5"/>
    </w:rPr>
  </w:style>
  <w:style w:type="paragraph" w:styleId="Header">
    <w:name w:val="header"/>
    <w:basedOn w:val="Normal"/>
    <w:link w:val="HeaderChar"/>
    <w:uiPriority w:val="99"/>
    <w:unhideWhenUsed/>
    <w:rsid w:val="00C6585D"/>
    <w:pPr>
      <w:widowControl/>
      <w:tabs>
        <w:tab w:val="center" w:pos="4536"/>
        <w:tab w:val="right" w:pos="9072"/>
      </w:tabs>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rsid w:val="00C6585D"/>
  </w:style>
  <w:style w:type="paragraph" w:styleId="Footer">
    <w:name w:val="footer"/>
    <w:basedOn w:val="Normal"/>
    <w:link w:val="FooterChar"/>
    <w:uiPriority w:val="99"/>
    <w:unhideWhenUsed/>
    <w:rsid w:val="00C6585D"/>
    <w:pPr>
      <w:widowControl/>
      <w:tabs>
        <w:tab w:val="center" w:pos="4536"/>
        <w:tab w:val="right" w:pos="9072"/>
      </w:tabs>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rsid w:val="00C6585D"/>
  </w:style>
  <w:style w:type="paragraph" w:styleId="BodyText">
    <w:name w:val="Body Text"/>
    <w:basedOn w:val="Normal"/>
    <w:link w:val="BodyTextChar"/>
    <w:uiPriority w:val="99"/>
    <w:rsid w:val="00C6585D"/>
    <w:pPr>
      <w:widowControl/>
      <w:overflowPunct w:val="0"/>
      <w:autoSpaceDE w:val="0"/>
      <w:autoSpaceDN w:val="0"/>
      <w:adjustRightInd w:val="0"/>
      <w:jc w:val="both"/>
      <w:textAlignment w:val="baseline"/>
    </w:pPr>
    <w:rPr>
      <w:rFonts w:ascii="Times New Roman" w:eastAsia="Calibri" w:hAnsi="Times New Roman" w:cs="Calibri"/>
      <w:color w:val="FF0000"/>
      <w:sz w:val="24"/>
      <w:szCs w:val="22"/>
    </w:rPr>
  </w:style>
  <w:style w:type="character" w:customStyle="1" w:styleId="BodyTextChar">
    <w:name w:val="Body Text Char"/>
    <w:basedOn w:val="DefaultParagraphFont"/>
    <w:link w:val="BodyText"/>
    <w:uiPriority w:val="99"/>
    <w:rsid w:val="00C6585D"/>
    <w:rPr>
      <w:rFonts w:ascii="Times New Roman" w:eastAsia="Calibri" w:hAnsi="Times New Roman" w:cs="Calibri"/>
      <w:color w:val="FF0000"/>
      <w:kern w:val="0"/>
      <w:szCs w:val="22"/>
      <w:lang w:val="en-US"/>
      <w14:ligatures w14:val="none"/>
    </w:rPr>
  </w:style>
  <w:style w:type="character" w:customStyle="1" w:styleId="ListParagraphChar">
    <w:name w:val="List Paragraph Char"/>
    <w:link w:val="ListParagraph"/>
    <w:uiPriority w:val="34"/>
    <w:locked/>
    <w:rsid w:val="00EA160D"/>
  </w:style>
  <w:style w:type="paragraph" w:customStyle="1" w:styleId="Default">
    <w:name w:val="Default"/>
    <w:rsid w:val="00EA160D"/>
    <w:pPr>
      <w:autoSpaceDE w:val="0"/>
      <w:autoSpaceDN w:val="0"/>
      <w:adjustRightInd w:val="0"/>
      <w:spacing w:after="0" w:line="240" w:lineRule="auto"/>
    </w:pPr>
    <w:rPr>
      <w:rFonts w:ascii="Calibri" w:eastAsia="Calibri" w:hAnsi="Calibri" w:cs="Calibri"/>
      <w:color w:val="000000"/>
      <w:kern w:val="0"/>
      <w:lang w:val="en-GB"/>
      <w14:ligatures w14:val="none"/>
    </w:rPr>
  </w:style>
  <w:style w:type="table" w:styleId="TableGrid">
    <w:name w:val="Table Grid"/>
    <w:basedOn w:val="TableNormal"/>
    <w:uiPriority w:val="39"/>
    <w:rsid w:val="00B12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904545">
      <w:bodyDiv w:val="1"/>
      <w:marLeft w:val="0"/>
      <w:marRight w:val="0"/>
      <w:marTop w:val="0"/>
      <w:marBottom w:val="0"/>
      <w:divBdr>
        <w:top w:val="none" w:sz="0" w:space="0" w:color="auto"/>
        <w:left w:val="none" w:sz="0" w:space="0" w:color="auto"/>
        <w:bottom w:val="none" w:sz="0" w:space="0" w:color="auto"/>
        <w:right w:val="none" w:sz="0" w:space="0" w:color="auto"/>
      </w:divBdr>
    </w:div>
    <w:div w:id="1530219234">
      <w:bodyDiv w:val="1"/>
      <w:marLeft w:val="0"/>
      <w:marRight w:val="0"/>
      <w:marTop w:val="0"/>
      <w:marBottom w:val="0"/>
      <w:divBdr>
        <w:top w:val="none" w:sz="0" w:space="0" w:color="auto"/>
        <w:left w:val="none" w:sz="0" w:space="0" w:color="auto"/>
        <w:bottom w:val="none" w:sz="0" w:space="0" w:color="auto"/>
        <w:right w:val="none" w:sz="0" w:space="0" w:color="auto"/>
      </w:divBdr>
    </w:div>
    <w:div w:id="174405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156</TotalTime>
  <Pages>9</Pages>
  <Words>2337</Words>
  <Characters>12788</Characters>
  <Application>Microsoft Office Word</Application>
  <DocSecurity>0</DocSecurity>
  <Lines>297</Lines>
  <Paragraphs>141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Aristide Madjitolngar Doumtoudjimbaye</dc:creator>
  <cp:keywords/>
  <dc:description/>
  <cp:lastModifiedBy>Mbaindiguissem Djegol</cp:lastModifiedBy>
  <cp:revision>3</cp:revision>
  <dcterms:created xsi:type="dcterms:W3CDTF">2026-09-01T15:32:00Z</dcterms:created>
  <dcterms:modified xsi:type="dcterms:W3CDTF">2026-09-02T13:27:00Z</dcterms:modified>
</cp:coreProperties>
</file>