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C0ED"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p>
    <w:p w14:paraId="42831B77"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p>
    <w:p w14:paraId="3AC17621" w14:textId="1023C74B" w:rsidR="003B5FC8" w:rsidRDefault="003B5FC8" w:rsidP="003B5FC8">
      <w:pPr>
        <w:spacing w:before="120" w:after="120" w:line="264" w:lineRule="auto"/>
        <w:ind w:right="1701"/>
        <w:jc w:val="center"/>
        <w:outlineLvl w:val="0"/>
        <w:rPr>
          <w:rFonts w:ascii="Calibri" w:eastAsia="Times New Roman" w:hAnsi="Calibri" w:cs="Calibri"/>
          <w:b/>
          <w:color w:val="00817E"/>
          <w:sz w:val="32"/>
          <w:szCs w:val="32"/>
          <w:bdr w:val="none" w:sz="0" w:space="0" w:color="auto" w:frame="1"/>
          <w:lang w:val="fr-FR"/>
        </w:rPr>
      </w:pPr>
      <w:r>
        <w:rPr>
          <w:noProof/>
        </w:rPr>
        <w:t xml:space="preserve">                            </w:t>
      </w:r>
      <w:r w:rsidR="009271F3" w:rsidRPr="00FE023A">
        <w:rPr>
          <w:noProof/>
        </w:rPr>
        <w:drawing>
          <wp:inline distT="0" distB="0" distL="0" distR="0" wp14:anchorId="47A14649" wp14:editId="111247A6">
            <wp:extent cx="1918800" cy="907580"/>
            <wp:effectExtent l="0" t="0" r="5715" b="6985"/>
            <wp:docPr id="2060342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8800" cy="907580"/>
                    </a:xfrm>
                    <a:prstGeom prst="rect">
                      <a:avLst/>
                    </a:prstGeom>
                    <a:noFill/>
                    <a:ln>
                      <a:noFill/>
                    </a:ln>
                  </pic:spPr>
                </pic:pic>
              </a:graphicData>
            </a:graphic>
          </wp:inline>
        </w:drawing>
      </w:r>
    </w:p>
    <w:p w14:paraId="2ADD97EC"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p>
    <w:p w14:paraId="09AF8C76"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p>
    <w:p w14:paraId="2EAC4C48"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p>
    <w:p w14:paraId="7FE967A1"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p>
    <w:p w14:paraId="38397909" w14:textId="77777777" w:rsidR="003B5FC8" w:rsidRDefault="003B5FC8" w:rsidP="003B5FC8">
      <w:pPr>
        <w:spacing w:before="120" w:after="120" w:line="264" w:lineRule="auto"/>
        <w:ind w:right="1701"/>
        <w:outlineLvl w:val="0"/>
        <w:rPr>
          <w:rFonts w:ascii="Calibri" w:eastAsia="Times New Roman" w:hAnsi="Calibri" w:cs="Calibri"/>
          <w:b/>
          <w:color w:val="00817E"/>
          <w:sz w:val="32"/>
          <w:szCs w:val="32"/>
          <w:bdr w:val="none" w:sz="0" w:space="0" w:color="auto" w:frame="1"/>
          <w:lang w:val="fr-FR"/>
        </w:rPr>
      </w:pPr>
      <w:r>
        <w:rPr>
          <w:rFonts w:ascii="Calibri" w:eastAsia="Times New Roman" w:hAnsi="Calibri" w:cs="Calibri"/>
          <w:b/>
          <w:color w:val="00817E"/>
          <w:sz w:val="32"/>
          <w:szCs w:val="32"/>
          <w:bdr w:val="none" w:sz="0" w:space="0" w:color="auto" w:frame="1"/>
          <w:lang w:val="fr-FR"/>
        </w:rPr>
        <w:t xml:space="preserve">                                             TERMES DE REFERENCES</w:t>
      </w:r>
    </w:p>
    <w:p w14:paraId="0FE51754" w14:textId="77777777" w:rsidR="003B5FC8" w:rsidRPr="00B257CE" w:rsidRDefault="003B5FC8" w:rsidP="003B5FC8">
      <w:pPr>
        <w:spacing w:before="120" w:after="120" w:line="264" w:lineRule="auto"/>
        <w:ind w:right="1701"/>
        <w:jc w:val="center"/>
        <w:outlineLvl w:val="0"/>
        <w:rPr>
          <w:rFonts w:ascii="Calibri" w:eastAsia="Times New Roman" w:hAnsi="Calibri" w:cs="Calibri"/>
          <w:b/>
          <w:color w:val="00817E"/>
          <w:sz w:val="32"/>
          <w:szCs w:val="32"/>
          <w:bdr w:val="none" w:sz="0" w:space="0" w:color="auto" w:frame="1"/>
          <w:lang w:val="fr-FR"/>
        </w:rPr>
      </w:pPr>
      <w:r>
        <w:rPr>
          <w:rFonts w:ascii="Calibri" w:eastAsia="Arial" w:hAnsi="Calibri" w:cs="Calibri"/>
          <w:b/>
          <w:bCs/>
          <w:noProof/>
        </w:rPr>
        <mc:AlternateContent>
          <mc:Choice Requires="wps">
            <w:drawing>
              <wp:anchor distT="0" distB="0" distL="114300" distR="114300" simplePos="0" relativeHeight="251659264" behindDoc="0" locked="0" layoutInCell="1" allowOverlap="1" wp14:anchorId="73A7F3C1" wp14:editId="0D3F321F">
                <wp:simplePos x="0" y="0"/>
                <wp:positionH relativeFrom="column">
                  <wp:posOffset>-307340</wp:posOffset>
                </wp:positionH>
                <wp:positionV relativeFrom="paragraph">
                  <wp:posOffset>107950</wp:posOffset>
                </wp:positionV>
                <wp:extent cx="6623050" cy="914400"/>
                <wp:effectExtent l="38100" t="19050" r="63500" b="92075"/>
                <wp:wrapNone/>
                <wp:docPr id="760824705" name="Rectangle : coins arrondis 1"/>
                <wp:cNvGraphicFramePr/>
                <a:graphic xmlns:a="http://schemas.openxmlformats.org/drawingml/2006/main">
                  <a:graphicData uri="http://schemas.microsoft.com/office/word/2010/wordprocessingShape">
                    <wps:wsp>
                      <wps:cNvSpPr/>
                      <wps:spPr>
                        <a:xfrm>
                          <a:off x="0" y="0"/>
                          <a:ext cx="6623050" cy="914400"/>
                        </a:xfrm>
                        <a:prstGeom prst="roundRect">
                          <a:avLst/>
                        </a:prstGeom>
                        <a:solidFill>
                          <a:srgbClr val="FFFFFF"/>
                        </a:solidFill>
                        <a:ln w="25400" cap="flat">
                          <a:solidFill>
                            <a:schemeClr val="accent1"/>
                          </a:solidFill>
                          <a:prstDash val="solid"/>
                          <a:round/>
                        </a:ln>
                        <a:effectLst>
                          <a:outerShdw blurRad="38100" dist="23000" dir="5400000" rotWithShape="0">
                            <a:srgbClr val="000000">
                              <a:alpha val="35000"/>
                            </a:srgbClr>
                          </a:outerShdw>
                        </a:effectLst>
                        <a:sp3d/>
                      </wps:spPr>
                      <wps:style>
                        <a:lnRef idx="0">
                          <a:scrgbClr r="0" g="0" b="0"/>
                        </a:lnRef>
                        <a:fillRef idx="0">
                          <a:scrgbClr r="0" g="0" b="0"/>
                        </a:fillRef>
                        <a:effectRef idx="0">
                          <a:scrgbClr r="0" g="0" b="0"/>
                        </a:effectRef>
                        <a:fontRef idx="none"/>
                      </wps:style>
                      <wps:txbx>
                        <w:txbxContent>
                          <w:p w14:paraId="674FAB14" w14:textId="1D22810D" w:rsidR="003B5FC8" w:rsidRPr="00584153" w:rsidRDefault="003B5FC8" w:rsidP="003B5FC8">
                            <w:pPr>
                              <w:pStyle w:val="Brdtext"/>
                              <w:widowControl w:val="0"/>
                              <w:spacing w:after="120"/>
                              <w:jc w:val="center"/>
                              <w:rPr>
                                <w:rStyle w:val="Inget"/>
                                <w:rFonts w:ascii="Calibri" w:hAnsi="Calibri" w:cs="Calibri"/>
                                <w:b/>
                                <w:bCs/>
                                <w:sz w:val="32"/>
                                <w:szCs w:val="32"/>
                              </w:rPr>
                            </w:pPr>
                            <w:r w:rsidRPr="005C0DAD">
                              <w:rPr>
                                <w:rStyle w:val="Inget"/>
                                <w:rFonts w:ascii="Calibri" w:hAnsi="Calibri" w:cs="Calibri"/>
                                <w:b/>
                                <w:bCs/>
                                <w:sz w:val="32"/>
                                <w:szCs w:val="32"/>
                              </w:rPr>
                              <w:t>Recrutement d’un consultant pour la réalisation de l’étude sur</w:t>
                            </w:r>
                            <w:r w:rsidRPr="005C0DAD">
                              <w:rPr>
                                <w:rStyle w:val="Inget"/>
                                <w:rFonts w:ascii="Calibri" w:hAnsi="Calibri" w:cs="Calibri"/>
                                <w:sz w:val="32"/>
                                <w:szCs w:val="32"/>
                              </w:rPr>
                              <w:t xml:space="preserve"> </w:t>
                            </w:r>
                            <w:r w:rsidR="00584153" w:rsidRPr="00584153">
                              <w:rPr>
                                <w:rStyle w:val="Inget"/>
                                <w:rFonts w:ascii="Calibri" w:hAnsi="Calibri" w:cs="Calibri"/>
                                <w:b/>
                                <w:bCs/>
                                <w:sz w:val="32"/>
                                <w:szCs w:val="32"/>
                              </w:rPr>
                              <w:t>Efficacité de la SMC (chimioprévention saisonnière du paludisme) dans la prévention du paludisme grave chez les enfants âgés de 3 à 59 mois au Togo : une étude cas-témoins.</w:t>
                            </w:r>
                          </w:p>
                          <w:p w14:paraId="76630F8E" w14:textId="77777777" w:rsidR="003B5FC8" w:rsidRDefault="003B5FC8" w:rsidP="003B5FC8">
                            <w:pPr>
                              <w:jc w:val="center"/>
                            </w:pPr>
                          </w:p>
                        </w:txbxContent>
                      </wps:txbx>
                      <wps:bodyPr rot="0" spcFirstLastPara="1" vertOverflow="overflow" horzOverflow="overflow" vert="horz" wrap="square" lIns="45719" tIns="45719" rIns="45719" bIns="45719" numCol="1" spcCol="3810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oundrect w14:anchorId="73A7F3C1" id="Rectangle : coins arrondis 1" o:spid="_x0000_s1026" style="position:absolute;left:0;text-align:left;margin-left:-24.2pt;margin-top:8.5pt;width:521.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" strokecolor="#156082 [3204]" strokeweight="2pt">
                <v:shadow on="t" color="black" opacity="22937f" origin=",.5" offset="0,.63889mm"/>
                <v:textbox style="mso-fit-shape-to-text:t" inset="1.27mm,1.27mm,1.27mm,1.27mm">
                  <w:txbxContent>
                    <w:p w14:paraId="674FAB14" w14:textId="1D22810D" w:rsidR="003B5FC8" w:rsidRPr="00584153" w:rsidRDefault="003B5FC8" w:rsidP="003B5FC8">
                      <w:pPr>
                        <w:pStyle w:val="Brdtext"/>
                        <w:widowControl w:val="0"/>
                        <w:spacing w:after="120"/>
                        <w:jc w:val="center"/>
                        <w:rPr>
                          <w:rStyle w:val="Inget"/>
                          <w:rFonts w:ascii="Calibri" w:hAnsi="Calibri" w:cs="Calibri"/>
                          <w:b/>
                          <w:bCs/>
                          <w:sz w:val="32"/>
                          <w:szCs w:val="32"/>
                        </w:rPr>
                      </w:pPr>
                      <w:r w:rsidRPr="005C0DAD">
                        <w:rPr>
                          <w:rStyle w:val="Inget"/>
                          <w:rFonts w:ascii="Calibri" w:hAnsi="Calibri" w:cs="Calibri"/>
                          <w:b/>
                          <w:bCs/>
                          <w:sz w:val="32"/>
                          <w:szCs w:val="32"/>
                        </w:rPr>
                        <w:t>Recrutement d’un consultant pour la réalisation de l’étude sur</w:t>
                      </w:r>
                      <w:r w:rsidRPr="005C0DAD">
                        <w:rPr>
                          <w:rStyle w:val="Inget"/>
                          <w:rFonts w:ascii="Calibri" w:hAnsi="Calibri" w:cs="Calibri"/>
                          <w:sz w:val="32"/>
                          <w:szCs w:val="32"/>
                        </w:rPr>
                        <w:t xml:space="preserve"> </w:t>
                      </w:r>
                      <w:r w:rsidR="00584153" w:rsidRPr="00584153">
                        <w:rPr>
                          <w:rStyle w:val="Inget"/>
                          <w:rFonts w:ascii="Calibri" w:hAnsi="Calibri" w:cs="Calibri"/>
                          <w:b/>
                          <w:bCs/>
                          <w:sz w:val="32"/>
                          <w:szCs w:val="32"/>
                        </w:rPr>
                        <w:t>Efficacité de la SMC (chimioprévention saisonnière du paludisme) dans la prévention du paludisme grave chez les enfants âgés de 3 à 59 mois au Togo : une étude cas-témoins.</w:t>
                      </w:r>
                    </w:p>
                    <w:p w14:paraId="76630F8E" w14:textId="77777777" w:rsidR="003B5FC8" w:rsidRDefault="003B5FC8" w:rsidP="003B5FC8">
                      <w:pPr>
                        <w:jc w:val="center"/>
                      </w:pPr>
                    </w:p>
                  </w:txbxContent>
                </v:textbox>
              </v:roundrect>
            </w:pict>
          </mc:Fallback>
        </mc:AlternateContent>
      </w:r>
    </w:p>
    <w:p w14:paraId="62BCA8D0"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7AA50F59"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294AB6BB"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3250DEE7"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63841BE2"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5E2E9061"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3B65CCEE"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4B738B52"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2AB49FDB"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6E6570F1"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44AACC54"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676D993D"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729CBA7C"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01AB1485"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1B3EF455"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0E32D11E" w14:textId="77777777" w:rsidR="0073046F" w:rsidRDefault="0073046F"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59301554"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24AF2E0E"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6F869032"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1856C873" w14:textId="77777777" w:rsidR="003B5FC8"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eastAsia="Arial" w:hAnsi="Calibri" w:cs="Calibri"/>
          <w:b/>
          <w:bCs/>
        </w:rPr>
      </w:pPr>
    </w:p>
    <w:p w14:paraId="5454A809" w14:textId="1D6DAEA7" w:rsidR="003B5FC8" w:rsidRPr="007463BD" w:rsidRDefault="26857798" w:rsidP="00B40543">
      <w:pPr>
        <w:pStyle w:val="Brdtext"/>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rPr>
          <w:rFonts w:eastAsia="Arial"/>
          <w:u w:val="single"/>
          <w:lang w:val="fr-FR"/>
        </w:rPr>
      </w:pPr>
      <w:r w:rsidRPr="1E8E7068">
        <w:rPr>
          <w:rStyle w:val="Inget"/>
          <w:rFonts w:ascii="Calibri" w:eastAsia="Arial" w:hAnsi="Calibri" w:cs="Calibri"/>
          <w:b/>
          <w:bCs/>
        </w:rPr>
        <w:lastRenderedPageBreak/>
        <w:t>Contexte et justification</w:t>
      </w:r>
    </w:p>
    <w:p w14:paraId="4EBF4D51" w14:textId="0A8A5377" w:rsidR="003B5FC8" w:rsidRPr="00CF5FC3" w:rsidRDefault="26857798" w:rsidP="1E8E7068">
      <w:pPr>
        <w:pStyle w:val="paragraph"/>
        <w:spacing w:before="0" w:beforeAutospacing="0" w:after="0" w:afterAutospacing="0"/>
        <w:jc w:val="both"/>
        <w:textAlignment w:val="baseline"/>
        <w:rPr>
          <w:rFonts w:ascii="Calibri" w:hAnsi="Calibri" w:cs="Calibri"/>
          <w:sz w:val="18"/>
          <w:szCs w:val="18"/>
        </w:rPr>
      </w:pPr>
      <w:r w:rsidRPr="1E8E7068">
        <w:rPr>
          <w:rStyle w:val="normaltextrun"/>
          <w:rFonts w:ascii="Calibri" w:hAnsi="Calibri" w:cs="Calibri"/>
          <w:color w:val="2F2F2F"/>
          <w:sz w:val="22"/>
          <w:szCs w:val="22"/>
        </w:rPr>
        <w:t xml:space="preserve">Le Togo est un pays d'Afrique de l'Ouest situé entre le Ghana à l'ouest, le Bénin à l'est, le Burkina Faso au nord et l'océan Atlantique au sud. D'une superficie d'environ 56 600 km² et d'une population estimée à 8 095 498 habitants (RGPH-5), le pays présente une grande diversité de climats, allant des zones soudano -sahéliennes au nord à la zone côtière guinéenne au sud. Le paludisme est endémique sur l'ensemble du territoire, avec une transmission active toute l'année et des pics saisonniers marqués pendant la saison des pluies. </w:t>
      </w:r>
      <w:r w:rsidR="29E7D21A" w:rsidRPr="1E8E7068">
        <w:rPr>
          <w:rStyle w:val="normaltextrun"/>
          <w:rFonts w:ascii="Calibri" w:hAnsi="Calibri" w:cs="Calibri"/>
          <w:color w:val="2F2F2F"/>
          <w:sz w:val="22"/>
          <w:szCs w:val="22"/>
        </w:rPr>
        <w:t xml:space="preserve">Le </w:t>
      </w:r>
      <w:r w:rsidRPr="1E8E7068">
        <w:rPr>
          <w:rStyle w:val="normaltextrun"/>
          <w:rFonts w:ascii="Calibri" w:hAnsi="Calibri" w:cs="Calibri"/>
          <w:color w:val="2F2F2F"/>
          <w:sz w:val="22"/>
          <w:szCs w:val="22"/>
        </w:rPr>
        <w:t>Plasmodium falciparum est l'espèce parasitaire dominante, responsable de 94,6 % des cas, suivi de P. malariae (3 %) et de P. ovale (2,4 %) [1]. Dans les régions du nord (</w:t>
      </w:r>
      <w:r w:rsidR="00B40543" w:rsidRPr="1E8E7068">
        <w:rPr>
          <w:rStyle w:val="normaltextrun"/>
          <w:rFonts w:ascii="Calibri" w:hAnsi="Calibri" w:cs="Calibri"/>
          <w:color w:val="2F2F2F"/>
          <w:sz w:val="22"/>
          <w:szCs w:val="22"/>
        </w:rPr>
        <w:t>Savanes,</w:t>
      </w:r>
      <w:r w:rsidRPr="1E8E7068">
        <w:rPr>
          <w:rStyle w:val="normaltextrun"/>
          <w:rFonts w:ascii="Calibri" w:hAnsi="Calibri" w:cs="Calibri"/>
          <w:color w:val="2F2F2F"/>
          <w:sz w:val="22"/>
          <w:szCs w:val="22"/>
        </w:rPr>
        <w:t xml:space="preserve"> Kara, Centrale)</w:t>
      </w:r>
      <w:r w:rsidR="66F94D11" w:rsidRPr="1E8E7068">
        <w:rPr>
          <w:rStyle w:val="normaltextrun"/>
          <w:rFonts w:ascii="Calibri" w:hAnsi="Calibri" w:cs="Calibri"/>
          <w:color w:val="2F2F2F"/>
          <w:sz w:val="22"/>
          <w:szCs w:val="22"/>
        </w:rPr>
        <w:t xml:space="preserve"> et dans certains districts de la région des plateaux (Anié, Est Mono, Moyen Mono </w:t>
      </w:r>
      <w:r w:rsidR="5E7E4624" w:rsidRPr="1E8E7068">
        <w:rPr>
          <w:rStyle w:val="normaltextrun"/>
          <w:rFonts w:ascii="Calibri" w:hAnsi="Calibri" w:cs="Calibri"/>
          <w:color w:val="2F2F2F"/>
          <w:sz w:val="22"/>
          <w:szCs w:val="22"/>
        </w:rPr>
        <w:t xml:space="preserve">et </w:t>
      </w:r>
      <w:r w:rsidR="66F94D11" w:rsidRPr="1E8E7068">
        <w:rPr>
          <w:rStyle w:val="normaltextrun"/>
          <w:rFonts w:ascii="Calibri" w:hAnsi="Calibri" w:cs="Calibri"/>
          <w:color w:val="2F2F2F"/>
          <w:sz w:val="22"/>
          <w:szCs w:val="22"/>
        </w:rPr>
        <w:t>Ogou)</w:t>
      </w:r>
      <w:r w:rsidRPr="1E8E7068">
        <w:rPr>
          <w:rStyle w:val="normaltextrun"/>
          <w:rFonts w:ascii="Calibri" w:hAnsi="Calibri" w:cs="Calibri"/>
          <w:color w:val="2F2F2F"/>
          <w:sz w:val="22"/>
          <w:szCs w:val="22"/>
        </w:rPr>
        <w:t xml:space="preserve">, la transmission est fortement saisonnière, concentrée entre juin et octobre, ce qui correspond précisément aux critères épidémiologiques requis pour la mise en œuvre de la chimioprévention saisonnière du paludisme (CPS) selon les recommandations de l'OMS. La CPS utilisant </w:t>
      </w:r>
      <w:r w:rsidR="00B40543" w:rsidRPr="1E8E7068">
        <w:rPr>
          <w:rStyle w:val="normaltextrun"/>
          <w:rFonts w:ascii="Calibri" w:hAnsi="Calibri" w:cs="Calibri"/>
          <w:color w:val="2F2F2F"/>
          <w:sz w:val="22"/>
          <w:szCs w:val="22"/>
        </w:rPr>
        <w:t>l’association</w:t>
      </w:r>
      <w:r w:rsidRPr="1E8E7068">
        <w:rPr>
          <w:rStyle w:val="normaltextrun"/>
          <w:rFonts w:ascii="Calibri" w:hAnsi="Calibri" w:cs="Calibri"/>
          <w:color w:val="2F2F2F"/>
          <w:sz w:val="22"/>
          <w:szCs w:val="22"/>
        </w:rPr>
        <w:t xml:space="preserve"> </w:t>
      </w:r>
      <w:r w:rsidR="2DD85B3D" w:rsidRPr="1E8E7068">
        <w:rPr>
          <w:rStyle w:val="normaltextrun"/>
          <w:rFonts w:ascii="Calibri" w:hAnsi="Calibri" w:cs="Calibri"/>
          <w:color w:val="2F2F2F"/>
          <w:sz w:val="22"/>
          <w:szCs w:val="22"/>
        </w:rPr>
        <w:t xml:space="preserve">de la </w:t>
      </w:r>
      <w:r w:rsidR="6149B372" w:rsidRPr="1E8E7068">
        <w:rPr>
          <w:rStyle w:val="normaltextrun"/>
          <w:rFonts w:ascii="Calibri" w:hAnsi="Calibri" w:cs="Calibri"/>
          <w:color w:val="2F2F2F"/>
          <w:sz w:val="22"/>
          <w:szCs w:val="22"/>
        </w:rPr>
        <w:t>S</w:t>
      </w:r>
      <w:r w:rsidRPr="1E8E7068">
        <w:rPr>
          <w:rStyle w:val="normaltextrun"/>
          <w:rFonts w:ascii="Calibri" w:hAnsi="Calibri" w:cs="Calibri"/>
          <w:color w:val="2F2F2F"/>
          <w:sz w:val="22"/>
          <w:szCs w:val="22"/>
        </w:rPr>
        <w:t>ulfadoxine -</w:t>
      </w:r>
      <w:r w:rsidR="30B271F4" w:rsidRPr="1E8E7068">
        <w:rPr>
          <w:rStyle w:val="normaltextrun"/>
          <w:rFonts w:ascii="Calibri" w:hAnsi="Calibri" w:cs="Calibri"/>
          <w:color w:val="2F2F2F"/>
          <w:sz w:val="22"/>
          <w:szCs w:val="22"/>
        </w:rPr>
        <w:t>P</w:t>
      </w:r>
      <w:r w:rsidRPr="1E8E7068">
        <w:rPr>
          <w:rStyle w:val="normaltextrun"/>
          <w:rFonts w:ascii="Calibri" w:hAnsi="Calibri" w:cs="Calibri"/>
          <w:color w:val="2F2F2F"/>
          <w:sz w:val="22"/>
          <w:szCs w:val="22"/>
        </w:rPr>
        <w:t xml:space="preserve">yriméthamine et </w:t>
      </w:r>
      <w:r w:rsidR="36898D19" w:rsidRPr="1E8E7068">
        <w:rPr>
          <w:rStyle w:val="normaltextrun"/>
          <w:rFonts w:ascii="Calibri" w:hAnsi="Calibri" w:cs="Calibri"/>
          <w:color w:val="2F2F2F"/>
          <w:sz w:val="22"/>
          <w:szCs w:val="22"/>
        </w:rPr>
        <w:t>de l’</w:t>
      </w:r>
      <w:r w:rsidR="2671F7E9" w:rsidRPr="1E8E7068">
        <w:rPr>
          <w:rStyle w:val="normaltextrun"/>
          <w:rFonts w:ascii="Calibri" w:hAnsi="Calibri" w:cs="Calibri"/>
          <w:color w:val="2F2F2F"/>
          <w:sz w:val="22"/>
          <w:szCs w:val="22"/>
        </w:rPr>
        <w:t>A</w:t>
      </w:r>
      <w:r w:rsidRPr="1E8E7068">
        <w:rPr>
          <w:rStyle w:val="normaltextrun"/>
          <w:rFonts w:ascii="Calibri" w:hAnsi="Calibri" w:cs="Calibri"/>
          <w:color w:val="2F2F2F"/>
          <w:sz w:val="22"/>
          <w:szCs w:val="22"/>
        </w:rPr>
        <w:t>modiaquine (SPAQ) est mise en œuvre au Togo depuis 2013 dans la région des Savanes, depuis 2016 dans les régions de Kara et du Centre, et depuis 2024 dans la région des Plateaux. Selon le rapport 2025 du Programme national de lutte contre le paludisme (PNLP), la charge de morbidité reste considérable</w:t>
      </w:r>
      <w:r w:rsidR="7734594E" w:rsidRPr="1E8E7068">
        <w:rPr>
          <w:rStyle w:val="normaltextrun"/>
          <w:rFonts w:ascii="Calibri" w:hAnsi="Calibri" w:cs="Calibri"/>
          <w:color w:val="2F2F2F"/>
          <w:sz w:val="22"/>
          <w:szCs w:val="22"/>
        </w:rPr>
        <w:t>.</w:t>
      </w:r>
      <w:r w:rsidR="1DB45411" w:rsidRPr="1E8E7068">
        <w:rPr>
          <w:rStyle w:val="normaltextrun"/>
          <w:rFonts w:ascii="Calibri" w:hAnsi="Calibri" w:cs="Calibri"/>
          <w:color w:val="2F2F2F"/>
          <w:sz w:val="22"/>
          <w:szCs w:val="22"/>
        </w:rPr>
        <w:t>E</w:t>
      </w:r>
      <w:r w:rsidRPr="1E8E7068">
        <w:rPr>
          <w:rStyle w:val="normaltextrun"/>
          <w:rFonts w:ascii="Calibri" w:hAnsi="Calibri" w:cs="Calibri"/>
          <w:color w:val="2F2F2F"/>
          <w:sz w:val="22"/>
          <w:szCs w:val="22"/>
        </w:rPr>
        <w:t>n 2025, le Togo a enregistré plus de 2 millions de cas de paludisme, dont 993 décès, parmi lesquels 70 % concernaient des enfants de moins de cinq ans. Le paludisme demeure ainsi la principale cause de mortalité infantile dans le pays</w:t>
      </w:r>
      <w:r w:rsidR="0BCB12A6" w:rsidRPr="1E8E7068">
        <w:rPr>
          <w:rStyle w:val="normaltextrun"/>
          <w:rFonts w:ascii="Calibri" w:hAnsi="Calibri" w:cs="Calibri"/>
          <w:color w:val="2F2F2F"/>
          <w:sz w:val="22"/>
          <w:szCs w:val="22"/>
        </w:rPr>
        <w:t>.</w:t>
      </w:r>
      <w:r w:rsidR="5D3188CE" w:rsidRPr="1E8E7068">
        <w:rPr>
          <w:rStyle w:val="normaltextrun"/>
          <w:rFonts w:ascii="Calibri" w:hAnsi="Calibri" w:cs="Calibri"/>
          <w:color w:val="2F2F2F"/>
          <w:sz w:val="22"/>
          <w:szCs w:val="22"/>
        </w:rPr>
        <w:t>L</w:t>
      </w:r>
      <w:r w:rsidRPr="1E8E7068">
        <w:rPr>
          <w:rStyle w:val="normaltextrun"/>
          <w:rFonts w:ascii="Calibri" w:hAnsi="Calibri" w:cs="Calibri"/>
          <w:color w:val="2F2F2F"/>
          <w:sz w:val="22"/>
          <w:szCs w:val="22"/>
        </w:rPr>
        <w:t xml:space="preserve">es enfants de moins de cinq ans représentant 53 % des hospitalisations pour paludisme grave et 65,8 % des décès. Le paludisme reste </w:t>
      </w:r>
      <w:r w:rsidRPr="1E8E7068">
        <w:rPr>
          <w:rStyle w:val="normaltextrun"/>
          <w:rFonts w:ascii="Calibri" w:hAnsi="Calibri" w:cs="Calibri"/>
          <w:color w:val="2F2F2F"/>
          <w:sz w:val="22"/>
          <w:szCs w:val="22"/>
          <w:lang w:val="fr-FR"/>
        </w:rPr>
        <w:t xml:space="preserve">donc </w:t>
      </w:r>
      <w:r w:rsidRPr="1E8E7068">
        <w:rPr>
          <w:rFonts w:ascii="Calibri" w:eastAsia="Arial" w:hAnsi="Calibri" w:cs="Calibri"/>
          <w:sz w:val="22"/>
          <w:szCs w:val="22"/>
          <w:lang w:val="fr-FR"/>
        </w:rPr>
        <w:t>un problème majeur de santé publique au Togo et l’une des principales causes de morbidité et de mortalité chez les enfants de moins de cinq ans. Les formes graves de paludisme, notamment l’anémie sévère, le neuropaludisme, la détresse respiratoire et la défaillance multiviscérale, représentent une part importante des décès infantiles dans les zones de forte transmission saisonnière [2]. La CPS reste une stratégie qui vise à maintenir des concentrations thérapeutiques de médicaments antipaludiques pour prévenir les infections palustres et leurs complications graves [3].</w:t>
      </w:r>
    </w:p>
    <w:p w14:paraId="1C05F36C" w14:textId="2EAAA7C2" w:rsidR="003B5FC8" w:rsidRPr="00B257CE" w:rsidRDefault="26857798" w:rsidP="003B5FC8">
      <w:pPr>
        <w:pStyle w:val="Brdtext"/>
        <w:spacing w:after="0"/>
        <w:jc w:val="both"/>
        <w:rPr>
          <w:rFonts w:ascii="Calibri" w:eastAsia="Arial" w:hAnsi="Calibri" w:cs="Calibri"/>
          <w:sz w:val="22"/>
          <w:szCs w:val="22"/>
          <w:lang w:val="fr-FR"/>
        </w:rPr>
      </w:pPr>
      <w:r w:rsidRPr="1E8E7068">
        <w:rPr>
          <w:rFonts w:ascii="Calibri" w:eastAsia="Arial" w:hAnsi="Calibri" w:cs="Calibri"/>
          <w:sz w:val="22"/>
          <w:szCs w:val="22"/>
          <w:lang w:val="fr-FR"/>
        </w:rPr>
        <w:t>Les données scientifiques disponibles montrent que la CPS est une intervention très efficace. Une méta-analyse de Wilson et al. a rapporté une réduction d'environ 75 % des épisodes de paludisme clinique et une diminution significative des formes graves de paludisme chez les enfants bénéficiant de cette stratégie [4]. De même, des essais menés au Sénégal par Cissé et al. ont montré une réduction de 86 % des épisodes cliniques et une diminution d'environ 80 % des hospitalisations pour paludisme grave [5]. Au Mali, Dicko et al. ont observé une réduction de 82 % du paludisme clinique et une diminution substantielle des hospitalisations pour paludisme grave chez les enfants bénéficiant de la CPS [6].</w:t>
      </w:r>
    </w:p>
    <w:p w14:paraId="2B58254A" w14:textId="40BAAAE5" w:rsidR="003B5FC8" w:rsidRPr="00B257CE" w:rsidRDefault="26857798" w:rsidP="003B5FC8">
      <w:pPr>
        <w:pStyle w:val="Brdtext"/>
        <w:spacing w:after="0"/>
        <w:jc w:val="both"/>
        <w:rPr>
          <w:rFonts w:ascii="Calibri" w:eastAsia="Arial" w:hAnsi="Calibri" w:cs="Calibri"/>
          <w:sz w:val="22"/>
          <w:szCs w:val="22"/>
          <w:lang w:val="fr-FR"/>
        </w:rPr>
      </w:pPr>
      <w:r w:rsidRPr="1E8E7068">
        <w:rPr>
          <w:rFonts w:ascii="Calibri" w:eastAsia="Arial" w:hAnsi="Calibri" w:cs="Calibri"/>
          <w:sz w:val="22"/>
          <w:szCs w:val="22"/>
          <w:lang w:val="fr-FR"/>
        </w:rPr>
        <w:t>Les résultats observés lors des essais cliniques ont été confirmés par des études de mise en œuvre à grande échelle. L’étude ACCESS-SMC, menée au Burkina Faso, au Mali, au Niger, au Nigéria et au Tchad, a montré une réduction de 42 % à 60 % des consultations pour paludisme, ainsi qu’une diminution significative des hospitalisations liées au paludisme grave [7]. De plus, une revue Cochrane a conclu que la CPS entraînait une réduction moyenne de 73 % à 80 % des cas de paludisme grave et des transfusions sanguines liées à l’anémie sévère [8].</w:t>
      </w:r>
    </w:p>
    <w:p w14:paraId="6F9B646B" w14:textId="77777777" w:rsidR="003B5FC8" w:rsidRPr="00B257CE" w:rsidRDefault="003B5FC8" w:rsidP="003B5FC8">
      <w:pPr>
        <w:pStyle w:val="Brdtext"/>
        <w:spacing w:after="120"/>
        <w:jc w:val="both"/>
        <w:rPr>
          <w:rFonts w:ascii="Calibri" w:eastAsia="Arial" w:hAnsi="Calibri" w:cs="Calibri"/>
          <w:sz w:val="22"/>
          <w:szCs w:val="22"/>
          <w:lang w:val="fr-FR"/>
        </w:rPr>
      </w:pPr>
      <w:r w:rsidRPr="00B257CE">
        <w:rPr>
          <w:rFonts w:ascii="Calibri" w:eastAsia="Arial" w:hAnsi="Calibri" w:cs="Calibri"/>
          <w:sz w:val="22"/>
          <w:szCs w:val="22"/>
          <w:lang w:val="fr-FR"/>
        </w:rPr>
        <w:t>Malgré ces résultats encourageants, plusieurs études montrent que des cas de paludisme grave continuent d’être recensés chez des enfants ayant bénéficié d’une chimioprévention du paludisme saisonnier (CPS). Une méta-analyse récente a estimé que la CPS réduit le risque de paludisme grave de 47 % (RR = 0,53 ; IC à 95 % : 0,37–0,76), ce qui indique que la protection, bien que substantielle, n’est pas totale [9].</w:t>
      </w:r>
    </w:p>
    <w:p w14:paraId="37684339" w14:textId="27176361" w:rsidR="003B5FC8" w:rsidRPr="00B257CE" w:rsidRDefault="26857798" w:rsidP="003B5FC8">
      <w:pPr>
        <w:pStyle w:val="Brdtext"/>
        <w:spacing w:after="0"/>
        <w:jc w:val="both"/>
        <w:rPr>
          <w:rFonts w:ascii="Calibri" w:eastAsia="Arial" w:hAnsi="Calibri" w:cs="Calibri"/>
          <w:sz w:val="22"/>
          <w:szCs w:val="22"/>
          <w:lang w:val="fr-FR"/>
        </w:rPr>
      </w:pPr>
      <w:r w:rsidRPr="1E8E7068">
        <w:rPr>
          <w:rFonts w:ascii="Calibri" w:eastAsia="Arial" w:hAnsi="Calibri" w:cs="Calibri"/>
          <w:sz w:val="22"/>
          <w:szCs w:val="22"/>
          <w:lang w:val="fr-FR"/>
        </w:rPr>
        <w:t>Les données probantes indiquent que la CPS par SPAQ est très efficace pour réduire l'incidence du paludisme clinique chez l'enfant dans les zones de forte transmission saisonnière. Au Togo, une étude longitudinale menée entre 2013 et 2020 dans trois régions du pays a montré une efficacité variant de 76,6 % à 96,2 % selon les cycles et les années de mise en œuvre [1]. Cependant, malgré cette efficacité élevée dans la prévention de la maladie clinique, les données probantes concernant l'efficacité de la CPS dans la prévention du paludisme grave restent limitées.</w:t>
      </w:r>
    </w:p>
    <w:p w14:paraId="35E7C058" w14:textId="5331D097" w:rsidR="003B5FC8" w:rsidRPr="00B257CE" w:rsidRDefault="26857798" w:rsidP="003B5FC8">
      <w:pPr>
        <w:pStyle w:val="Brdtext"/>
        <w:spacing w:after="0"/>
        <w:jc w:val="both"/>
        <w:rPr>
          <w:rFonts w:ascii="Calibri" w:eastAsia="Arial" w:hAnsi="Calibri" w:cs="Calibri"/>
          <w:sz w:val="22"/>
          <w:szCs w:val="22"/>
          <w:lang w:val="fr-FR"/>
        </w:rPr>
      </w:pPr>
      <w:r w:rsidRPr="1E8E7068">
        <w:rPr>
          <w:rFonts w:ascii="Calibri" w:eastAsia="Arial" w:hAnsi="Calibri" w:cs="Calibri"/>
          <w:sz w:val="22"/>
          <w:szCs w:val="22"/>
          <w:lang w:val="fr-FR"/>
        </w:rPr>
        <w:t>À ce jour, les données nationales permettant une quantification précise de l’effet de la CPS sur la survenue de paludisme grave chez les enfants de moins de cinq ans au Togo restent limitées. La plupart des évaluations ont porté sur l’incidence globale du paludisme, la couverture des campagnes ou l’efficacité contre les cas non compliqués. Par conséquent, les données spécifiques concernant l’impact réel de la CPS sur les formes graves de la maladie dans le contexte togolais font défaut.</w:t>
      </w:r>
    </w:p>
    <w:p w14:paraId="16CAB342" w14:textId="034C066B" w:rsidR="003B5FC8" w:rsidRPr="00B257CE" w:rsidRDefault="26857798" w:rsidP="003B5FC8">
      <w:pPr>
        <w:pStyle w:val="Brdtext"/>
        <w:spacing w:after="0"/>
        <w:jc w:val="both"/>
        <w:rPr>
          <w:rFonts w:ascii="Calibri" w:eastAsia="Arial" w:hAnsi="Calibri" w:cs="Calibri"/>
          <w:sz w:val="22"/>
          <w:szCs w:val="22"/>
          <w:lang w:val="fr-FR"/>
        </w:rPr>
      </w:pPr>
      <w:r w:rsidRPr="1E8E7068">
        <w:rPr>
          <w:rFonts w:ascii="Calibri" w:eastAsia="Arial" w:hAnsi="Calibri" w:cs="Calibri"/>
          <w:sz w:val="22"/>
          <w:szCs w:val="22"/>
          <w:lang w:val="fr-FR"/>
        </w:rPr>
        <w:lastRenderedPageBreak/>
        <w:t>Cette étude se justifie par la nécessité de produire des données nationales permettant d’évaluer l’efficacité de laCPS dans la réduction des cas graves de paludisme chez les enfants de moins de cinq ans. Les résultats attendus contribueront à identifier les facteurs associés à la survenue de cas graves malgré la mise en œuvre de la CPS, à orienter les décisions programmatiques du Programme national de lutte contre le paludisme et à améliorer les stratégies de prévention du paludisme au Togo.</w:t>
      </w:r>
    </w:p>
    <w:p w14:paraId="794BA2CC" w14:textId="5267F870" w:rsidR="003B5FC8" w:rsidRPr="00B40543" w:rsidRDefault="26857798" w:rsidP="00B40543">
      <w:pPr>
        <w:pStyle w:val="Brdtext"/>
        <w:numPr>
          <w:ilvl w:val="0"/>
          <w:numId w:val="2"/>
        </w:numPr>
        <w:pBdr>
          <w:top w:val="none" w:sz="0" w:space="0" w:color="auto"/>
          <w:left w:val="none" w:sz="0" w:space="0" w:color="auto"/>
          <w:bottom w:val="none" w:sz="0" w:space="0" w:color="auto"/>
          <w:right w:val="none" w:sz="0" w:space="0" w:color="auto"/>
          <w:between w:val="none" w:sz="0" w:space="0" w:color="auto"/>
        </w:pBdr>
        <w:spacing w:after="120"/>
        <w:rPr>
          <w:rStyle w:val="Inget"/>
          <w:b/>
          <w:bCs/>
          <w:lang w:val="fr-FR"/>
        </w:rPr>
      </w:pPr>
      <w:r w:rsidRPr="1E8E7068">
        <w:rPr>
          <w:rFonts w:ascii="Calibri" w:hAnsi="Calibri" w:cs="Calibri"/>
          <w:b/>
          <w:bCs/>
          <w:lang w:val="fr-FR"/>
        </w:rPr>
        <w:t>Objectifs et finalités de l'étude</w:t>
      </w:r>
    </w:p>
    <w:p w14:paraId="65B1524F" w14:textId="77777777" w:rsidR="003B5FC8" w:rsidRPr="005A62E7" w:rsidRDefault="26857798" w:rsidP="003B5FC8">
      <w:pPr>
        <w:pStyle w:val="ListParagraph"/>
        <w:spacing w:after="120"/>
        <w:ind w:left="66"/>
        <w:jc w:val="both"/>
        <w:outlineLvl w:val="0"/>
        <w:rPr>
          <w:rFonts w:ascii="Calibri" w:hAnsi="Calibri" w:cs="Calibri"/>
          <w:u w:val="single"/>
        </w:rPr>
      </w:pPr>
      <w:r w:rsidRPr="1E8E7068">
        <w:rPr>
          <w:rFonts w:ascii="Calibri" w:hAnsi="Calibri" w:cs="Calibri"/>
          <w:u w:val="single"/>
        </w:rPr>
        <w:t>Objectif général :</w:t>
      </w:r>
    </w:p>
    <w:p w14:paraId="5EAF979C" w14:textId="6F651DD4" w:rsidR="003B5FC8" w:rsidRPr="00694A0C" w:rsidRDefault="00B40543" w:rsidP="088AF289">
      <w:pPr>
        <w:pStyle w:val="ListParagraph"/>
        <w:spacing w:after="120"/>
        <w:ind w:left="66"/>
        <w:jc w:val="both"/>
        <w:outlineLvl w:val="0"/>
        <w:rPr>
          <w:rFonts w:ascii="Calibri" w:eastAsia="Calibri" w:hAnsi="Calibri" w:cs="Calibri"/>
          <w:color w:val="1F497D"/>
          <w:sz w:val="22"/>
          <w:szCs w:val="22"/>
          <w:lang w:val="fr-FR"/>
        </w:rPr>
      </w:pPr>
      <w:r w:rsidRPr="00B40543">
        <w:rPr>
          <w:rFonts w:ascii="Calibri" w:hAnsi="Calibri" w:cs="Calibri"/>
          <w:sz w:val="22"/>
          <w:szCs w:val="22"/>
          <w:lang w:val="fr-FR"/>
        </w:rPr>
        <w:t>Évaluer dans quelle mesure la chimioprévention du paludisme saisonnier (CPS) réduit les risques de paludisme grave chez les enfants âgés de 3 à 59 mois au Togo</w:t>
      </w:r>
      <w:r w:rsidR="26857798" w:rsidRPr="1E8E7068">
        <w:rPr>
          <w:rFonts w:ascii="Calibri" w:hAnsi="Calibri" w:cs="Calibri"/>
          <w:sz w:val="22"/>
          <w:szCs w:val="22"/>
          <w:lang w:val="fr-FR"/>
        </w:rPr>
        <w:t>.</w:t>
      </w:r>
    </w:p>
    <w:p w14:paraId="11581FA1" w14:textId="77777777" w:rsidR="003B5FC8" w:rsidRPr="00795E43" w:rsidRDefault="003B5FC8" w:rsidP="003B5FC8">
      <w:pPr>
        <w:pStyle w:val="Brdtext"/>
        <w:widowControl w:val="0"/>
        <w:spacing w:after="120"/>
        <w:rPr>
          <w:rFonts w:ascii="Calibri" w:hAnsi="Calibri" w:cs="Calibri"/>
          <w:bCs/>
          <w:u w:val="single"/>
          <w:lang w:val="en-US"/>
        </w:rPr>
      </w:pPr>
      <w:r w:rsidRPr="005A62E7">
        <w:rPr>
          <w:rStyle w:val="Inget"/>
          <w:rFonts w:ascii="Calibri" w:hAnsi="Calibri" w:cs="Calibri"/>
          <w:bCs/>
          <w:u w:val="single"/>
        </w:rPr>
        <w:t>Objectifs spécifiques :</w:t>
      </w:r>
    </w:p>
    <w:p w14:paraId="7CC222CD" w14:textId="77777777" w:rsidR="003B5FC8" w:rsidRPr="00B257CE" w:rsidRDefault="26857798" w:rsidP="1E8E7068">
      <w:pPr>
        <w:pStyle w:val="Brdtext"/>
        <w:widowControl w:val="0"/>
        <w:numPr>
          <w:ilvl w:val="0"/>
          <w:numId w:val="3"/>
        </w:numPr>
        <w:spacing w:after="120"/>
        <w:jc w:val="both"/>
        <w:rPr>
          <w:rFonts w:ascii="Calibri" w:hAnsi="Calibri" w:cs="Calibri"/>
          <w:sz w:val="22"/>
          <w:szCs w:val="22"/>
          <w:lang w:val="fr-FR"/>
        </w:rPr>
      </w:pPr>
      <w:r w:rsidRPr="1E8E7068">
        <w:rPr>
          <w:rFonts w:ascii="Calibri" w:hAnsi="Calibri" w:cs="Calibri"/>
          <w:sz w:val="22"/>
          <w:szCs w:val="22"/>
          <w:lang w:val="fr-FR"/>
        </w:rPr>
        <w:t>Quantifier et comparer les chances de développer un paludisme grave chez les enfants âgés de 3 à 59 mois ayant reçu des doses complètes, partielles ou aucune dose de SMC au cours de la dernière saison de transmission.</w:t>
      </w:r>
    </w:p>
    <w:p w14:paraId="3EBDFEF8" w14:textId="00DF76E2" w:rsidR="003B5FC8" w:rsidRPr="00B257CE" w:rsidRDefault="00B40543" w:rsidP="003B5FC8">
      <w:pPr>
        <w:pStyle w:val="Brdtext"/>
        <w:widowControl w:val="0"/>
        <w:numPr>
          <w:ilvl w:val="0"/>
          <w:numId w:val="3"/>
        </w:numPr>
        <w:spacing w:after="120"/>
        <w:jc w:val="both"/>
        <w:rPr>
          <w:rFonts w:ascii="Calibri" w:hAnsi="Calibri" w:cs="Calibri"/>
          <w:bCs/>
          <w:sz w:val="22"/>
          <w:szCs w:val="22"/>
          <w:lang w:val="fr-FR"/>
        </w:rPr>
      </w:pPr>
      <w:r w:rsidRPr="00B40543">
        <w:rPr>
          <w:rFonts w:ascii="Calibri" w:hAnsi="Calibri" w:cs="Calibri"/>
          <w:bCs/>
          <w:sz w:val="22"/>
          <w:szCs w:val="22"/>
          <w:lang w:val="fr-FR"/>
        </w:rPr>
        <w:t>Examiner la relation temporelle entre le moment de la dernière dose de SMC et l'apparition des symptômes graves du paludisme chez les patients</w:t>
      </w:r>
      <w:r w:rsidR="003B5FC8" w:rsidRPr="00B257CE">
        <w:rPr>
          <w:rFonts w:ascii="Calibri" w:hAnsi="Calibri" w:cs="Calibri"/>
          <w:bCs/>
          <w:sz w:val="22"/>
          <w:szCs w:val="22"/>
          <w:lang w:val="fr-FR"/>
        </w:rPr>
        <w:t>.</w:t>
      </w:r>
    </w:p>
    <w:p w14:paraId="19EB4A89" w14:textId="153645FB" w:rsidR="003B5FC8" w:rsidRPr="00B257CE" w:rsidRDefault="00B40543" w:rsidP="1E8E7068">
      <w:pPr>
        <w:pStyle w:val="Brdtext"/>
        <w:widowControl w:val="0"/>
        <w:numPr>
          <w:ilvl w:val="0"/>
          <w:numId w:val="3"/>
        </w:numPr>
        <w:spacing w:after="120"/>
        <w:jc w:val="both"/>
        <w:rPr>
          <w:rFonts w:ascii="Calibri" w:hAnsi="Calibri" w:cs="Calibri"/>
          <w:sz w:val="22"/>
          <w:szCs w:val="22"/>
          <w:lang w:val="fr-FR"/>
        </w:rPr>
      </w:pPr>
      <w:r w:rsidRPr="00B40543">
        <w:rPr>
          <w:rFonts w:ascii="Calibri" w:hAnsi="Calibri" w:cs="Calibri"/>
          <w:sz w:val="22"/>
          <w:szCs w:val="22"/>
        </w:rPr>
        <w:t>Identifier les caractéristiques cliniques et les facteurs sociodémographiques associés à la survenue de paludisme grave chez les enfants ayant reçu une chimioprévention saisonnière du paludisme</w:t>
      </w:r>
      <w:r w:rsidR="26857798" w:rsidRPr="1E8E7068">
        <w:rPr>
          <w:rFonts w:ascii="Calibri" w:hAnsi="Calibri" w:cs="Calibri"/>
          <w:sz w:val="22"/>
          <w:szCs w:val="22"/>
        </w:rPr>
        <w:t>.</w:t>
      </w:r>
    </w:p>
    <w:p w14:paraId="72972675" w14:textId="0D989D53" w:rsidR="003B5FC8" w:rsidRPr="00B257CE" w:rsidRDefault="00B40543" w:rsidP="1E8E7068">
      <w:pPr>
        <w:pStyle w:val="Brdtext"/>
        <w:widowControl w:val="0"/>
        <w:numPr>
          <w:ilvl w:val="0"/>
          <w:numId w:val="3"/>
        </w:numPr>
        <w:spacing w:after="120"/>
        <w:jc w:val="both"/>
        <w:rPr>
          <w:rFonts w:ascii="Calibri" w:hAnsi="Calibri" w:cs="Calibri"/>
          <w:sz w:val="22"/>
          <w:szCs w:val="22"/>
          <w:lang w:val="fr-FR"/>
        </w:rPr>
      </w:pPr>
      <w:r w:rsidRPr="00B40543">
        <w:rPr>
          <w:rFonts w:ascii="Calibri" w:hAnsi="Calibri" w:cs="Calibri"/>
          <w:sz w:val="22"/>
          <w:szCs w:val="22"/>
          <w:lang w:val="fr-FR"/>
        </w:rPr>
        <w:t>Décrire les caractéristiques cliniques des cas de paludisme grave chez les enfants ayant reçu une chimioprévention saisonnière du paludisme</w:t>
      </w:r>
    </w:p>
    <w:p w14:paraId="2BAB5BA7" w14:textId="1491AFF0" w:rsidR="003B5FC8" w:rsidRPr="00B257CE" w:rsidRDefault="00B40543" w:rsidP="003B5FC8">
      <w:pPr>
        <w:pStyle w:val="Brdtext"/>
        <w:widowControl w:val="0"/>
        <w:numPr>
          <w:ilvl w:val="0"/>
          <w:numId w:val="3"/>
        </w:numPr>
        <w:spacing w:after="120"/>
        <w:jc w:val="both"/>
        <w:rPr>
          <w:rFonts w:ascii="Calibri" w:hAnsi="Calibri" w:cs="Calibri"/>
          <w:bCs/>
          <w:sz w:val="22"/>
          <w:szCs w:val="22"/>
          <w:lang w:val="fr-FR"/>
        </w:rPr>
      </w:pPr>
      <w:r w:rsidRPr="00B40543">
        <w:rPr>
          <w:rFonts w:ascii="Calibri" w:hAnsi="Calibri" w:cs="Calibri"/>
          <w:bCs/>
          <w:sz w:val="22"/>
          <w:szCs w:val="22"/>
          <w:lang w:val="fr-FR"/>
        </w:rPr>
        <w:t>Évaluer l'interaction entre l'adoption de la chimioprévention du paludisme saisonnier (CPS) et d'autres stratégies de prévention du paludisme telles que l'utilisation de moustiquaires imprégnées d'insecticide (MII), le statut vaccinal R21, l'état nutritionnel et les précipitations sur le risque de paludisme grave chez les enfants de moins de cinq ans</w:t>
      </w:r>
      <w:r w:rsidR="003B5FC8" w:rsidRPr="00B257CE">
        <w:rPr>
          <w:rFonts w:ascii="Calibri" w:hAnsi="Calibri" w:cs="Calibri"/>
          <w:bCs/>
          <w:sz w:val="22"/>
          <w:szCs w:val="22"/>
          <w:lang w:val="fr-FR"/>
        </w:rPr>
        <w:t>.</w:t>
      </w:r>
    </w:p>
    <w:p w14:paraId="67E7E6F7" w14:textId="139140C5" w:rsidR="003B5FC8" w:rsidRDefault="26857798" w:rsidP="00B40543">
      <w:pPr>
        <w:pStyle w:val="Brdtext"/>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textAlignment w:val="baseline"/>
        <w:rPr>
          <w:rStyle w:val="Inget"/>
          <w:rFonts w:ascii="Calibri" w:hAnsi="Calibri" w:cs="Calibri"/>
          <w:b/>
          <w:bCs/>
        </w:rPr>
      </w:pPr>
      <w:r w:rsidRPr="1E8E7068">
        <w:rPr>
          <w:rStyle w:val="Inget"/>
          <w:rFonts w:ascii="Calibri" w:hAnsi="Calibri" w:cs="Calibri"/>
          <w:b/>
          <w:bCs/>
        </w:rPr>
        <w:t>Méthodes</w:t>
      </w:r>
    </w:p>
    <w:p w14:paraId="46946EA4" w14:textId="5771B6A4" w:rsidR="003B5FC8" w:rsidRPr="007463BD" w:rsidRDefault="53F1D0B5" w:rsidP="003B5FC8">
      <w:pPr>
        <w:pStyle w:val="Brdtext"/>
        <w:widowControl w:val="0"/>
        <w:spacing w:after="120"/>
        <w:jc w:val="both"/>
        <w:textAlignment w:val="baseline"/>
        <w:rPr>
          <w:rStyle w:val="Inget"/>
          <w:u w:val="single"/>
          <w:lang w:val="fr-FR"/>
        </w:rPr>
      </w:pPr>
      <w:r w:rsidRPr="1E8E7068">
        <w:rPr>
          <w:rStyle w:val="Inget"/>
          <w:u w:val="single"/>
          <w:lang w:val="fr-FR"/>
        </w:rPr>
        <w:t xml:space="preserve">3.1. </w:t>
      </w:r>
      <w:r w:rsidR="26857798" w:rsidRPr="1E8E7068">
        <w:rPr>
          <w:rStyle w:val="Inget"/>
          <w:u w:val="single"/>
          <w:lang w:val="fr-FR"/>
        </w:rPr>
        <w:t>Type d’étude</w:t>
      </w:r>
    </w:p>
    <w:p w14:paraId="47656C69" w14:textId="5CC8A35B" w:rsidR="003B5FC8" w:rsidRPr="00CC05A4" w:rsidRDefault="26857798" w:rsidP="088AF289">
      <w:pPr>
        <w:pStyle w:val="Brdtext"/>
        <w:widowControl w:val="0"/>
        <w:spacing w:after="120"/>
        <w:jc w:val="both"/>
        <w:textAlignment w:val="baseline"/>
        <w:rPr>
          <w:rStyle w:val="Inget"/>
          <w:rFonts w:ascii="Calibri" w:hAnsi="Calibri" w:cs="Calibri"/>
          <w:sz w:val="22"/>
          <w:szCs w:val="22"/>
          <w:lang w:val="fr-FR"/>
        </w:rPr>
      </w:pPr>
      <w:r w:rsidRPr="1E8E7068">
        <w:rPr>
          <w:rFonts w:ascii="Calibri" w:hAnsi="Calibri" w:cs="Calibri"/>
          <w:lang w:val="fr-FR"/>
        </w:rPr>
        <w:t>Il s’agira d’une étude</w:t>
      </w:r>
      <w:r w:rsidRPr="1E8E7068">
        <w:rPr>
          <w:rFonts w:ascii="Calibri" w:hAnsi="Calibri" w:cs="Calibri"/>
          <w:sz w:val="22"/>
          <w:szCs w:val="22"/>
          <w:lang w:val="fr-FR"/>
        </w:rPr>
        <w:t xml:space="preserve"> cas-témoins appariées afin d'estimer l'efficacité de la CPS </w:t>
      </w:r>
      <w:r w:rsidR="00B40543">
        <w:rPr>
          <w:rFonts w:ascii="Calibri" w:hAnsi="Calibri" w:cs="Calibri"/>
          <w:sz w:val="22"/>
          <w:szCs w:val="22"/>
          <w:lang w:val="fr-FR"/>
        </w:rPr>
        <w:t>sur</w:t>
      </w:r>
      <w:r w:rsidRPr="1E8E7068">
        <w:rPr>
          <w:rFonts w:ascii="Calibri" w:hAnsi="Calibri" w:cs="Calibri"/>
          <w:sz w:val="22"/>
          <w:szCs w:val="22"/>
          <w:lang w:val="fr-FR"/>
        </w:rPr>
        <w:t xml:space="preserve"> le paludisme grave chez les enfants âgés de 3 à 59 mois dans les zones de mise en œuvre de la CPS. Les cas seront des enfants admis dans les établissements de santé pour un paludisme grave confirmé, tandis que les témoins seront des enfants de la communauté appariés aux cas selon l'âge, le lieu de résidence et la période calendaire.</w:t>
      </w:r>
    </w:p>
    <w:p w14:paraId="18FCC207" w14:textId="66CF03EC" w:rsidR="003B5FC8" w:rsidRPr="00B257CE" w:rsidRDefault="0A8B3F0D" w:rsidP="1E8E706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hAnsi="Calibri" w:cs="Calibri"/>
          <w:u w:val="single"/>
          <w:lang w:val="fr-FR"/>
        </w:rPr>
      </w:pPr>
      <w:r w:rsidRPr="1E8E7068">
        <w:rPr>
          <w:rStyle w:val="Inget"/>
          <w:rFonts w:ascii="Calibri" w:hAnsi="Calibri" w:cs="Calibri"/>
          <w:u w:val="single"/>
          <w:lang w:val="fr-FR"/>
        </w:rPr>
        <w:t>3.</w:t>
      </w:r>
      <w:r w:rsidR="1A6372C0" w:rsidRPr="1E8E7068">
        <w:rPr>
          <w:rStyle w:val="Inget"/>
          <w:rFonts w:ascii="Calibri" w:hAnsi="Calibri" w:cs="Calibri"/>
          <w:u w:val="single"/>
          <w:lang w:val="fr-FR"/>
        </w:rPr>
        <w:t>2</w:t>
      </w:r>
      <w:r w:rsidRPr="1E8E7068">
        <w:rPr>
          <w:rStyle w:val="Inget"/>
          <w:rFonts w:ascii="Calibri" w:hAnsi="Calibri" w:cs="Calibri"/>
          <w:u w:val="single"/>
          <w:lang w:val="fr-FR"/>
        </w:rPr>
        <w:t xml:space="preserve">. </w:t>
      </w:r>
      <w:r w:rsidR="26857798" w:rsidRPr="1E8E7068">
        <w:rPr>
          <w:rStyle w:val="Inget"/>
          <w:rFonts w:ascii="Calibri" w:hAnsi="Calibri" w:cs="Calibri"/>
          <w:u w:val="single"/>
          <w:lang w:val="fr-FR"/>
        </w:rPr>
        <w:t>Zone d'étude et population</w:t>
      </w:r>
    </w:p>
    <w:p w14:paraId="33AC3DC4" w14:textId="77777777" w:rsidR="003B5FC8" w:rsidRPr="00B257CE" w:rsidRDefault="26857798" w:rsidP="003B5FC8">
      <w:pPr>
        <w:pStyle w:val="Brdtext"/>
        <w:widowControl w:val="0"/>
        <w:spacing w:after="120"/>
        <w:rPr>
          <w:rFonts w:ascii="Calibri" w:hAnsi="Calibri" w:cs="Calibri"/>
          <w:sz w:val="22"/>
          <w:szCs w:val="22"/>
          <w:lang w:val="fr-FR"/>
        </w:rPr>
      </w:pPr>
      <w:r w:rsidRPr="1E8E7068">
        <w:rPr>
          <w:rFonts w:ascii="Calibri" w:hAnsi="Calibri" w:cs="Calibri"/>
          <w:sz w:val="22"/>
          <w:szCs w:val="22"/>
          <w:lang w:val="fr-FR"/>
        </w:rPr>
        <w:t>L’étude sera menée dans les principaux hôpitaux (hôpitaux régionaux) situé dans les quatre régions où le CPS est mis en œuvre au Togo :</w:t>
      </w:r>
    </w:p>
    <w:p w14:paraId="590CC29E" w14:textId="52860C3E" w:rsidR="479D1449" w:rsidRDefault="479D1449" w:rsidP="1E8E7068">
      <w:pPr>
        <w:pStyle w:val="Brdtext"/>
        <w:widowControl w:val="0"/>
        <w:spacing w:after="120"/>
        <w:rPr>
          <w:rFonts w:ascii="Calibri" w:hAnsi="Calibri" w:cs="Calibri"/>
          <w:sz w:val="22"/>
          <w:szCs w:val="22"/>
          <w:lang w:val="fr-FR"/>
        </w:rPr>
      </w:pPr>
      <w:r w:rsidRPr="1E8E7068">
        <w:rPr>
          <w:rFonts w:ascii="Calibri" w:hAnsi="Calibri" w:cs="Calibri"/>
          <w:sz w:val="22"/>
          <w:szCs w:val="22"/>
          <w:lang w:val="fr-FR"/>
        </w:rPr>
        <w:t>3.2.1. Zone d’étude</w:t>
      </w: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4395"/>
        <w:gridCol w:w="2385"/>
      </w:tblGrid>
      <w:tr w:rsidR="003B5FC8" w:rsidRPr="00694A0C" w14:paraId="21D4A02D" w14:textId="77777777" w:rsidTr="004B12DD">
        <w:trPr>
          <w:trHeight w:val="300"/>
        </w:trPr>
        <w:tc>
          <w:tcPr>
            <w:tcW w:w="2190" w:type="dxa"/>
            <w:tcBorders>
              <w:top w:val="single" w:sz="6" w:space="0" w:color="1F4E79"/>
              <w:left w:val="single" w:sz="6" w:space="0" w:color="1F4E79"/>
              <w:bottom w:val="single" w:sz="6" w:space="0" w:color="1F4E79"/>
              <w:right w:val="single" w:sz="6" w:space="0" w:color="1F4E79"/>
            </w:tcBorders>
            <w:shd w:val="clear" w:color="auto" w:fill="008080"/>
            <w:hideMark/>
          </w:tcPr>
          <w:p w14:paraId="71CA5D05" w14:textId="77777777" w:rsidR="003B5FC8" w:rsidRPr="00126583" w:rsidRDefault="003B5FC8" w:rsidP="004B12DD">
            <w:pPr>
              <w:pStyle w:val="Brdtext"/>
              <w:widowControl w:val="0"/>
              <w:spacing w:after="240"/>
              <w:rPr>
                <w:rFonts w:ascii="Calibri" w:hAnsi="Calibri" w:cs="Calibri"/>
                <w:b/>
                <w:bCs/>
                <w:color w:val="FFFFFF" w:themeColor="background1"/>
                <w:sz w:val="22"/>
                <w:szCs w:val="22"/>
                <w:lang w:val="en-US"/>
              </w:rPr>
            </w:pPr>
            <w:r w:rsidRPr="00126583">
              <w:rPr>
                <w:rFonts w:ascii="Calibri" w:hAnsi="Calibri" w:cs="Calibri"/>
                <w:b/>
                <w:bCs/>
                <w:color w:val="FFFFFF" w:themeColor="background1"/>
                <w:sz w:val="22"/>
                <w:szCs w:val="22"/>
                <w:lang w:val="en"/>
              </w:rPr>
              <w:t>Région</w:t>
            </w:r>
            <w:r w:rsidRPr="00126583">
              <w:rPr>
                <w:rFonts w:ascii="Calibri" w:hAnsi="Calibri" w:cs="Calibri"/>
                <w:b/>
                <w:bCs/>
                <w:color w:val="FFFFFF" w:themeColor="background1"/>
                <w:sz w:val="22"/>
                <w:szCs w:val="22"/>
                <w:lang w:val="en-US"/>
              </w:rPr>
              <w:t> </w:t>
            </w:r>
          </w:p>
        </w:tc>
        <w:tc>
          <w:tcPr>
            <w:tcW w:w="4395" w:type="dxa"/>
            <w:tcBorders>
              <w:top w:val="single" w:sz="6" w:space="0" w:color="1F4E79"/>
              <w:left w:val="single" w:sz="6" w:space="0" w:color="1F4E79"/>
              <w:bottom w:val="single" w:sz="6" w:space="0" w:color="1F4E79"/>
              <w:right w:val="single" w:sz="6" w:space="0" w:color="1F4E79"/>
            </w:tcBorders>
            <w:shd w:val="clear" w:color="auto" w:fill="008080"/>
            <w:hideMark/>
          </w:tcPr>
          <w:p w14:paraId="7B5F7A54" w14:textId="77777777" w:rsidR="003B5FC8" w:rsidRPr="00126583" w:rsidRDefault="003B5FC8" w:rsidP="004B12DD">
            <w:pPr>
              <w:pStyle w:val="Brdtext"/>
              <w:widowControl w:val="0"/>
              <w:spacing w:after="240"/>
              <w:rPr>
                <w:rFonts w:ascii="Calibri" w:hAnsi="Calibri" w:cs="Calibri"/>
                <w:b/>
                <w:bCs/>
                <w:color w:val="FFFFFF" w:themeColor="background1"/>
                <w:sz w:val="22"/>
                <w:szCs w:val="22"/>
                <w:lang w:val="en-US"/>
              </w:rPr>
            </w:pPr>
            <w:r w:rsidRPr="00126583">
              <w:rPr>
                <w:rFonts w:ascii="Calibri" w:hAnsi="Calibri" w:cs="Calibri"/>
                <w:b/>
                <w:bCs/>
                <w:color w:val="FFFFFF" w:themeColor="background1"/>
                <w:sz w:val="22"/>
                <w:szCs w:val="22"/>
                <w:lang w:val="en"/>
              </w:rPr>
              <w:t>Hôpital de référence</w:t>
            </w:r>
            <w:r w:rsidRPr="00126583">
              <w:rPr>
                <w:rFonts w:ascii="Calibri" w:hAnsi="Calibri" w:cs="Calibri"/>
                <w:b/>
                <w:bCs/>
                <w:color w:val="FFFFFF" w:themeColor="background1"/>
                <w:sz w:val="22"/>
                <w:szCs w:val="22"/>
                <w:lang w:val="en-US"/>
              </w:rPr>
              <w:t> </w:t>
            </w:r>
          </w:p>
        </w:tc>
        <w:tc>
          <w:tcPr>
            <w:tcW w:w="2385" w:type="dxa"/>
            <w:tcBorders>
              <w:top w:val="single" w:sz="6" w:space="0" w:color="1F4E79"/>
              <w:left w:val="single" w:sz="6" w:space="0" w:color="1F4E79"/>
              <w:bottom w:val="single" w:sz="6" w:space="0" w:color="1F4E79"/>
              <w:right w:val="single" w:sz="6" w:space="0" w:color="1F4E79"/>
            </w:tcBorders>
            <w:shd w:val="clear" w:color="auto" w:fill="008080"/>
            <w:hideMark/>
          </w:tcPr>
          <w:p w14:paraId="18E4EFEA" w14:textId="77777777" w:rsidR="003B5FC8" w:rsidRPr="00126583" w:rsidRDefault="003B5FC8" w:rsidP="004B12DD">
            <w:pPr>
              <w:pStyle w:val="Brdtext"/>
              <w:widowControl w:val="0"/>
              <w:spacing w:after="240"/>
              <w:rPr>
                <w:rFonts w:ascii="Calibri" w:hAnsi="Calibri" w:cs="Calibri"/>
                <w:b/>
                <w:bCs/>
                <w:color w:val="FFFFFF" w:themeColor="background1"/>
                <w:sz w:val="22"/>
                <w:szCs w:val="22"/>
                <w:lang w:val="en-US"/>
              </w:rPr>
            </w:pPr>
            <w:r w:rsidRPr="00126583">
              <w:rPr>
                <w:rFonts w:ascii="Calibri" w:hAnsi="Calibri" w:cs="Calibri"/>
                <w:b/>
                <w:bCs/>
                <w:color w:val="FFFFFF" w:themeColor="background1"/>
                <w:sz w:val="22"/>
                <w:szCs w:val="22"/>
                <w:lang w:val="en"/>
              </w:rPr>
              <w:t>Période de transmission</w:t>
            </w:r>
            <w:r w:rsidRPr="00126583">
              <w:rPr>
                <w:rFonts w:ascii="Calibri" w:hAnsi="Calibri" w:cs="Calibri"/>
                <w:b/>
                <w:bCs/>
                <w:color w:val="FFFFFF" w:themeColor="background1"/>
                <w:sz w:val="22"/>
                <w:szCs w:val="22"/>
                <w:lang w:val="en-US"/>
              </w:rPr>
              <w:t> </w:t>
            </w:r>
          </w:p>
        </w:tc>
      </w:tr>
      <w:tr w:rsidR="003B5FC8" w:rsidRPr="00694A0C" w14:paraId="163B559C" w14:textId="77777777" w:rsidTr="004B12DD">
        <w:trPr>
          <w:trHeight w:val="300"/>
        </w:trPr>
        <w:tc>
          <w:tcPr>
            <w:tcW w:w="2190" w:type="dxa"/>
            <w:tcBorders>
              <w:top w:val="single" w:sz="6" w:space="0" w:color="AAAAAA"/>
              <w:left w:val="single" w:sz="6" w:space="0" w:color="AAAAAA"/>
              <w:bottom w:val="single" w:sz="6" w:space="0" w:color="AAAAAA"/>
              <w:right w:val="single" w:sz="6" w:space="0" w:color="AAAAAA"/>
            </w:tcBorders>
            <w:shd w:val="clear" w:color="auto" w:fill="FFFFFF"/>
            <w:hideMark/>
          </w:tcPr>
          <w:p w14:paraId="7511B2B7"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
              </w:rPr>
              <w:t>savanes</w:t>
            </w:r>
            <w:r w:rsidRPr="00694A0C">
              <w:rPr>
                <w:rFonts w:ascii="Calibri" w:hAnsi="Calibri" w:cs="Calibri"/>
                <w:sz w:val="22"/>
                <w:szCs w:val="22"/>
                <w:lang w:val="en-US"/>
              </w:rPr>
              <w:t> </w:t>
            </w:r>
          </w:p>
        </w:tc>
        <w:tc>
          <w:tcPr>
            <w:tcW w:w="4395" w:type="dxa"/>
            <w:tcBorders>
              <w:top w:val="single" w:sz="6" w:space="0" w:color="AAAAAA"/>
              <w:left w:val="single" w:sz="6" w:space="0" w:color="AAAAAA"/>
              <w:bottom w:val="single" w:sz="6" w:space="0" w:color="AAAAAA"/>
              <w:right w:val="single" w:sz="6" w:space="0" w:color="AAAAAA"/>
            </w:tcBorders>
            <w:shd w:val="clear" w:color="auto" w:fill="FFFFFF"/>
            <w:hideMark/>
          </w:tcPr>
          <w:p w14:paraId="4302048D"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US"/>
              </w:rPr>
              <w:t>CHR Dapaong </w:t>
            </w:r>
          </w:p>
        </w:tc>
        <w:tc>
          <w:tcPr>
            <w:tcW w:w="2385" w:type="dxa"/>
            <w:tcBorders>
              <w:top w:val="single" w:sz="6" w:space="0" w:color="AAAAAA"/>
              <w:left w:val="single" w:sz="6" w:space="0" w:color="AAAAAA"/>
              <w:bottom w:val="single" w:sz="6" w:space="0" w:color="AAAAAA"/>
              <w:right w:val="single" w:sz="6" w:space="0" w:color="AAAAAA"/>
            </w:tcBorders>
            <w:shd w:val="clear" w:color="auto" w:fill="FFFFFF"/>
            <w:hideMark/>
          </w:tcPr>
          <w:p w14:paraId="3F75689E" w14:textId="77777777" w:rsidR="003B5FC8" w:rsidRPr="00694A0C" w:rsidRDefault="003B5FC8" w:rsidP="0032711F">
            <w:pPr>
              <w:pStyle w:val="Brdtext"/>
              <w:widowControl w:val="0"/>
              <w:spacing w:after="0"/>
              <w:rPr>
                <w:rFonts w:ascii="Calibri" w:hAnsi="Calibri" w:cs="Calibri"/>
                <w:sz w:val="22"/>
                <w:szCs w:val="22"/>
                <w:lang w:val="en-US"/>
              </w:rPr>
            </w:pPr>
            <w:r>
              <w:rPr>
                <w:rFonts w:ascii="Calibri" w:hAnsi="Calibri" w:cs="Calibri"/>
                <w:sz w:val="22"/>
                <w:szCs w:val="22"/>
                <w:lang w:val="en"/>
              </w:rPr>
              <w:t>Juillet – novembre</w:t>
            </w:r>
          </w:p>
        </w:tc>
      </w:tr>
      <w:tr w:rsidR="003B5FC8" w:rsidRPr="00694A0C" w14:paraId="152ECC9C" w14:textId="77777777" w:rsidTr="004B12DD">
        <w:trPr>
          <w:trHeight w:val="300"/>
        </w:trPr>
        <w:tc>
          <w:tcPr>
            <w:tcW w:w="2190" w:type="dxa"/>
            <w:tcBorders>
              <w:top w:val="single" w:sz="6" w:space="0" w:color="AAAAAA"/>
              <w:left w:val="single" w:sz="6" w:space="0" w:color="AAAAAA"/>
              <w:bottom w:val="single" w:sz="6" w:space="0" w:color="AAAAAA"/>
              <w:right w:val="single" w:sz="6" w:space="0" w:color="AAAAAA"/>
            </w:tcBorders>
            <w:shd w:val="clear" w:color="auto" w:fill="F2F7FC"/>
            <w:hideMark/>
          </w:tcPr>
          <w:p w14:paraId="7D4FFDD6"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
              </w:rPr>
              <w:t>Kara</w:t>
            </w:r>
            <w:r w:rsidRPr="00694A0C">
              <w:rPr>
                <w:rFonts w:ascii="Calibri" w:hAnsi="Calibri" w:cs="Calibri"/>
                <w:sz w:val="22"/>
                <w:szCs w:val="22"/>
                <w:lang w:val="en-US"/>
              </w:rPr>
              <w:t> </w:t>
            </w:r>
          </w:p>
        </w:tc>
        <w:tc>
          <w:tcPr>
            <w:tcW w:w="4395" w:type="dxa"/>
            <w:tcBorders>
              <w:top w:val="single" w:sz="6" w:space="0" w:color="AAAAAA"/>
              <w:left w:val="single" w:sz="6" w:space="0" w:color="AAAAAA"/>
              <w:bottom w:val="single" w:sz="6" w:space="0" w:color="AAAAAA"/>
              <w:right w:val="single" w:sz="6" w:space="0" w:color="AAAAAA"/>
            </w:tcBorders>
            <w:shd w:val="clear" w:color="auto" w:fill="F2F7FC"/>
            <w:hideMark/>
          </w:tcPr>
          <w:p w14:paraId="00C9F57B"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
              </w:rPr>
              <w:t>CHR Kara</w:t>
            </w:r>
            <w:r w:rsidRPr="00694A0C">
              <w:rPr>
                <w:rFonts w:ascii="Calibri" w:hAnsi="Calibri" w:cs="Calibri"/>
                <w:sz w:val="22"/>
                <w:szCs w:val="22"/>
                <w:lang w:val="en-US"/>
              </w:rPr>
              <w:t> </w:t>
            </w:r>
          </w:p>
        </w:tc>
        <w:tc>
          <w:tcPr>
            <w:tcW w:w="2385" w:type="dxa"/>
            <w:tcBorders>
              <w:top w:val="single" w:sz="6" w:space="0" w:color="AAAAAA"/>
              <w:left w:val="single" w:sz="6" w:space="0" w:color="AAAAAA"/>
              <w:bottom w:val="single" w:sz="6" w:space="0" w:color="AAAAAA"/>
              <w:right w:val="single" w:sz="6" w:space="0" w:color="AAAAAA"/>
            </w:tcBorders>
            <w:shd w:val="clear" w:color="auto" w:fill="F2F7FC"/>
            <w:hideMark/>
          </w:tcPr>
          <w:p w14:paraId="5EDB112D" w14:textId="77777777" w:rsidR="003B5FC8" w:rsidRPr="00694A0C" w:rsidRDefault="003B5FC8" w:rsidP="0032711F">
            <w:pPr>
              <w:pStyle w:val="Brdtext"/>
              <w:widowControl w:val="0"/>
              <w:spacing w:after="0"/>
              <w:rPr>
                <w:rFonts w:ascii="Calibri" w:hAnsi="Calibri" w:cs="Calibri"/>
                <w:sz w:val="22"/>
                <w:szCs w:val="22"/>
                <w:lang w:val="en-US"/>
              </w:rPr>
            </w:pPr>
            <w:r w:rsidRPr="00D96DBC">
              <w:rPr>
                <w:rFonts w:ascii="Calibri" w:hAnsi="Calibri" w:cs="Calibri"/>
                <w:sz w:val="22"/>
                <w:szCs w:val="22"/>
                <w:lang w:val="en"/>
              </w:rPr>
              <w:t>Juin – octobre</w:t>
            </w:r>
            <w:r w:rsidRPr="00D96DBC">
              <w:rPr>
                <w:rFonts w:ascii="Calibri" w:hAnsi="Calibri" w:cs="Calibri"/>
                <w:sz w:val="22"/>
                <w:szCs w:val="22"/>
                <w:lang w:val="en-US"/>
              </w:rPr>
              <w:t> </w:t>
            </w:r>
          </w:p>
        </w:tc>
      </w:tr>
      <w:tr w:rsidR="003B5FC8" w:rsidRPr="00694A0C" w14:paraId="03A8D371" w14:textId="77777777" w:rsidTr="004B12DD">
        <w:trPr>
          <w:trHeight w:val="300"/>
        </w:trPr>
        <w:tc>
          <w:tcPr>
            <w:tcW w:w="2190" w:type="dxa"/>
            <w:tcBorders>
              <w:top w:val="single" w:sz="6" w:space="0" w:color="AAAAAA"/>
              <w:left w:val="single" w:sz="6" w:space="0" w:color="AAAAAA"/>
              <w:bottom w:val="single" w:sz="6" w:space="0" w:color="AAAAAA"/>
              <w:right w:val="single" w:sz="6" w:space="0" w:color="AAAAAA"/>
            </w:tcBorders>
            <w:shd w:val="clear" w:color="auto" w:fill="FFFFFF"/>
            <w:hideMark/>
          </w:tcPr>
          <w:p w14:paraId="3F6C32C5"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
              </w:rPr>
              <w:t>Central</w:t>
            </w:r>
            <w:r w:rsidRPr="00694A0C">
              <w:rPr>
                <w:rFonts w:ascii="Calibri" w:hAnsi="Calibri" w:cs="Calibri"/>
                <w:sz w:val="22"/>
                <w:szCs w:val="22"/>
                <w:lang w:val="en-US"/>
              </w:rPr>
              <w:t> </w:t>
            </w:r>
          </w:p>
        </w:tc>
        <w:tc>
          <w:tcPr>
            <w:tcW w:w="4395" w:type="dxa"/>
            <w:tcBorders>
              <w:top w:val="single" w:sz="6" w:space="0" w:color="AAAAAA"/>
              <w:left w:val="single" w:sz="6" w:space="0" w:color="AAAAAA"/>
              <w:bottom w:val="single" w:sz="6" w:space="0" w:color="AAAAAA"/>
              <w:right w:val="single" w:sz="6" w:space="0" w:color="AAAAAA"/>
            </w:tcBorders>
            <w:shd w:val="clear" w:color="auto" w:fill="FFFFFF"/>
            <w:hideMark/>
          </w:tcPr>
          <w:p w14:paraId="34E48EF3"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US"/>
              </w:rPr>
              <w:t>CHR Sokodé </w:t>
            </w:r>
          </w:p>
        </w:tc>
        <w:tc>
          <w:tcPr>
            <w:tcW w:w="2385" w:type="dxa"/>
            <w:tcBorders>
              <w:top w:val="single" w:sz="6" w:space="0" w:color="AAAAAA"/>
              <w:left w:val="single" w:sz="6" w:space="0" w:color="AAAAAA"/>
              <w:bottom w:val="single" w:sz="6" w:space="0" w:color="AAAAAA"/>
              <w:right w:val="single" w:sz="6" w:space="0" w:color="AAAAAA"/>
            </w:tcBorders>
            <w:shd w:val="clear" w:color="auto" w:fill="FFFFFF"/>
            <w:hideMark/>
          </w:tcPr>
          <w:p w14:paraId="3F4CE2E2" w14:textId="77777777" w:rsidR="003B5FC8" w:rsidRPr="00694A0C" w:rsidRDefault="003B5FC8" w:rsidP="0032711F">
            <w:pPr>
              <w:pStyle w:val="Brdtext"/>
              <w:widowControl w:val="0"/>
              <w:spacing w:after="0"/>
              <w:rPr>
                <w:rFonts w:ascii="Calibri" w:hAnsi="Calibri" w:cs="Calibri"/>
                <w:sz w:val="22"/>
                <w:szCs w:val="22"/>
                <w:lang w:val="en-US"/>
              </w:rPr>
            </w:pPr>
            <w:r w:rsidRPr="00D96DBC">
              <w:rPr>
                <w:rFonts w:ascii="Calibri" w:hAnsi="Calibri" w:cs="Calibri"/>
                <w:sz w:val="22"/>
                <w:szCs w:val="22"/>
                <w:lang w:val="en"/>
              </w:rPr>
              <w:t>Juin – octobre</w:t>
            </w:r>
            <w:r w:rsidRPr="00D96DBC">
              <w:rPr>
                <w:rFonts w:ascii="Calibri" w:hAnsi="Calibri" w:cs="Calibri"/>
                <w:sz w:val="22"/>
                <w:szCs w:val="22"/>
                <w:lang w:val="en-US"/>
              </w:rPr>
              <w:t> </w:t>
            </w:r>
          </w:p>
        </w:tc>
      </w:tr>
      <w:tr w:rsidR="003B5FC8" w:rsidRPr="00694A0C" w14:paraId="5CD35EB3" w14:textId="77777777" w:rsidTr="0032711F">
        <w:trPr>
          <w:trHeight w:val="57"/>
        </w:trPr>
        <w:tc>
          <w:tcPr>
            <w:tcW w:w="2190" w:type="dxa"/>
            <w:tcBorders>
              <w:top w:val="single" w:sz="6" w:space="0" w:color="AAAAAA"/>
              <w:left w:val="single" w:sz="6" w:space="0" w:color="AAAAAA"/>
              <w:bottom w:val="single" w:sz="6" w:space="0" w:color="AAAAAA"/>
              <w:right w:val="single" w:sz="6" w:space="0" w:color="AAAAAA"/>
            </w:tcBorders>
            <w:shd w:val="clear" w:color="auto" w:fill="F2F7FC"/>
            <w:hideMark/>
          </w:tcPr>
          <w:p w14:paraId="7EC459A2"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US"/>
              </w:rPr>
              <w:t>Plateaux </w:t>
            </w:r>
          </w:p>
        </w:tc>
        <w:tc>
          <w:tcPr>
            <w:tcW w:w="4395" w:type="dxa"/>
            <w:tcBorders>
              <w:top w:val="single" w:sz="6" w:space="0" w:color="AAAAAA"/>
              <w:left w:val="single" w:sz="6" w:space="0" w:color="AAAAAA"/>
              <w:bottom w:val="single" w:sz="6" w:space="0" w:color="AAAAAA"/>
              <w:right w:val="single" w:sz="6" w:space="0" w:color="AAAAAA"/>
            </w:tcBorders>
            <w:shd w:val="clear" w:color="auto" w:fill="F2F7FC"/>
            <w:hideMark/>
          </w:tcPr>
          <w:p w14:paraId="4DAF95E9" w14:textId="77777777" w:rsidR="003B5FC8" w:rsidRPr="00694A0C" w:rsidRDefault="003B5FC8" w:rsidP="0032711F">
            <w:pPr>
              <w:pStyle w:val="Brdtext"/>
              <w:widowControl w:val="0"/>
              <w:spacing w:after="0"/>
              <w:rPr>
                <w:rFonts w:ascii="Calibri" w:hAnsi="Calibri" w:cs="Calibri"/>
                <w:sz w:val="22"/>
                <w:szCs w:val="22"/>
                <w:lang w:val="en-US"/>
              </w:rPr>
            </w:pPr>
            <w:r w:rsidRPr="00694A0C">
              <w:rPr>
                <w:rFonts w:ascii="Calibri" w:hAnsi="Calibri" w:cs="Calibri"/>
                <w:sz w:val="22"/>
                <w:szCs w:val="22"/>
                <w:lang w:val="en-US"/>
              </w:rPr>
              <w:t>CHR Atakpamé </w:t>
            </w:r>
          </w:p>
        </w:tc>
        <w:tc>
          <w:tcPr>
            <w:tcW w:w="2385" w:type="dxa"/>
            <w:tcBorders>
              <w:top w:val="single" w:sz="6" w:space="0" w:color="AAAAAA"/>
              <w:left w:val="single" w:sz="6" w:space="0" w:color="AAAAAA"/>
              <w:bottom w:val="single" w:sz="6" w:space="0" w:color="AAAAAA"/>
              <w:right w:val="single" w:sz="6" w:space="0" w:color="AAAAAA"/>
            </w:tcBorders>
            <w:shd w:val="clear" w:color="auto" w:fill="F2F7FC"/>
            <w:hideMark/>
          </w:tcPr>
          <w:p w14:paraId="6416E170" w14:textId="77777777" w:rsidR="003B5FC8" w:rsidRPr="00694A0C" w:rsidRDefault="003B5FC8" w:rsidP="0032711F">
            <w:pPr>
              <w:pStyle w:val="Brdtext"/>
              <w:widowControl w:val="0"/>
              <w:spacing w:after="0"/>
              <w:rPr>
                <w:rFonts w:ascii="Calibri" w:hAnsi="Calibri" w:cs="Calibri"/>
                <w:sz w:val="22"/>
                <w:szCs w:val="22"/>
                <w:lang w:val="en-US"/>
              </w:rPr>
            </w:pPr>
            <w:r w:rsidRPr="00D96DBC">
              <w:rPr>
                <w:rFonts w:ascii="Calibri" w:hAnsi="Calibri" w:cs="Calibri"/>
                <w:sz w:val="22"/>
                <w:szCs w:val="22"/>
                <w:lang w:val="en"/>
              </w:rPr>
              <w:t>Juin – octobre</w:t>
            </w:r>
            <w:r w:rsidRPr="00D96DBC">
              <w:rPr>
                <w:rFonts w:ascii="Calibri" w:hAnsi="Calibri" w:cs="Calibri"/>
                <w:sz w:val="22"/>
                <w:szCs w:val="22"/>
                <w:lang w:val="en-US"/>
              </w:rPr>
              <w:t> </w:t>
            </w:r>
          </w:p>
        </w:tc>
      </w:tr>
    </w:tbl>
    <w:p w14:paraId="3504331F" w14:textId="192CF055" w:rsidR="779AE6D9" w:rsidRDefault="26857798" w:rsidP="00343560">
      <w:pPr>
        <w:pStyle w:val="Brdtext"/>
        <w:widowControl w:val="0"/>
        <w:spacing w:before="240" w:after="120"/>
        <w:jc w:val="both"/>
        <w:rPr>
          <w:rFonts w:ascii="Calibri" w:hAnsi="Calibri" w:cs="Calibri"/>
          <w:sz w:val="22"/>
          <w:szCs w:val="22"/>
          <w:lang w:val="fr-FR"/>
        </w:rPr>
      </w:pPr>
      <w:r w:rsidRPr="1E8E7068">
        <w:rPr>
          <w:rFonts w:ascii="Calibri" w:hAnsi="Calibri" w:cs="Calibri"/>
          <w:sz w:val="22"/>
          <w:szCs w:val="22"/>
          <w:lang w:val="fr-FR"/>
        </w:rPr>
        <w:t xml:space="preserve">Le choix de ces hôpitaux se justifie </w:t>
      </w:r>
      <w:r w:rsidR="0B4DE415" w:rsidRPr="1E8E7068">
        <w:rPr>
          <w:rFonts w:ascii="Calibri" w:hAnsi="Calibri" w:cs="Calibri"/>
          <w:sz w:val="22"/>
          <w:szCs w:val="22"/>
          <w:lang w:val="fr-FR"/>
        </w:rPr>
        <w:t xml:space="preserve">d’abord </w:t>
      </w:r>
      <w:r w:rsidRPr="1E8E7068">
        <w:rPr>
          <w:rFonts w:ascii="Calibri" w:hAnsi="Calibri" w:cs="Calibri"/>
          <w:sz w:val="22"/>
          <w:szCs w:val="22"/>
          <w:lang w:val="fr-FR"/>
        </w:rPr>
        <w:t xml:space="preserve">par </w:t>
      </w:r>
      <w:r w:rsidR="612C92D0" w:rsidRPr="1E8E7068">
        <w:rPr>
          <w:rFonts w:ascii="Calibri" w:hAnsi="Calibri" w:cs="Calibri"/>
          <w:sz w:val="22"/>
          <w:szCs w:val="22"/>
          <w:lang w:val="fr-FR"/>
        </w:rPr>
        <w:t>le fait que le paludisme grave se prend en charge dans les hôpitaux</w:t>
      </w:r>
      <w:r w:rsidR="4495CB98" w:rsidRPr="1E8E7068">
        <w:rPr>
          <w:rFonts w:ascii="Calibri" w:hAnsi="Calibri" w:cs="Calibri"/>
          <w:sz w:val="22"/>
          <w:szCs w:val="22"/>
          <w:lang w:val="fr-FR"/>
        </w:rPr>
        <w:t xml:space="preserve"> selon les di</w:t>
      </w:r>
      <w:r w:rsidR="3E1714BF" w:rsidRPr="1E8E7068">
        <w:rPr>
          <w:rFonts w:ascii="Calibri" w:hAnsi="Calibri" w:cs="Calibri"/>
          <w:sz w:val="22"/>
          <w:szCs w:val="22"/>
          <w:lang w:val="fr-FR"/>
        </w:rPr>
        <w:t>r</w:t>
      </w:r>
      <w:r w:rsidR="4495CB98" w:rsidRPr="1E8E7068">
        <w:rPr>
          <w:rFonts w:ascii="Calibri" w:hAnsi="Calibri" w:cs="Calibri"/>
          <w:sz w:val="22"/>
          <w:szCs w:val="22"/>
          <w:lang w:val="fr-FR"/>
        </w:rPr>
        <w:t>ectives nationales</w:t>
      </w:r>
      <w:r w:rsidR="32721C82" w:rsidRPr="1E8E7068">
        <w:rPr>
          <w:rFonts w:ascii="Calibri" w:hAnsi="Calibri" w:cs="Calibri"/>
          <w:sz w:val="22"/>
          <w:szCs w:val="22"/>
          <w:lang w:val="fr-FR"/>
        </w:rPr>
        <w:t>. Ensuite, il se justifie par la</w:t>
      </w:r>
      <w:r w:rsidRPr="1E8E7068">
        <w:rPr>
          <w:rFonts w:ascii="Calibri" w:hAnsi="Calibri" w:cs="Calibri"/>
          <w:sz w:val="22"/>
          <w:szCs w:val="22"/>
          <w:lang w:val="fr-FR"/>
        </w:rPr>
        <w:t xml:space="preserve">capacité </w:t>
      </w:r>
      <w:r w:rsidR="08026FCF" w:rsidRPr="1E8E7068">
        <w:rPr>
          <w:rFonts w:ascii="Calibri" w:hAnsi="Calibri" w:cs="Calibri"/>
          <w:sz w:val="22"/>
          <w:szCs w:val="22"/>
          <w:lang w:val="fr-FR"/>
        </w:rPr>
        <w:t xml:space="preserve">de ces hôpitaux </w:t>
      </w:r>
      <w:r w:rsidRPr="1E8E7068">
        <w:rPr>
          <w:rFonts w:ascii="Calibri" w:hAnsi="Calibri" w:cs="Calibri"/>
          <w:sz w:val="22"/>
          <w:szCs w:val="22"/>
          <w:lang w:val="fr-FR"/>
        </w:rPr>
        <w:t>à prendre en charge un nombre suffisant de cas de paludisme pédiatrique</w:t>
      </w:r>
      <w:r w:rsidR="695049EF" w:rsidRPr="1E8E7068">
        <w:rPr>
          <w:rFonts w:ascii="Calibri" w:hAnsi="Calibri" w:cs="Calibri"/>
          <w:sz w:val="22"/>
          <w:szCs w:val="22"/>
          <w:lang w:val="fr-FR"/>
        </w:rPr>
        <w:t xml:space="preserve"> au regard de</w:t>
      </w:r>
      <w:r w:rsidRPr="1E8E7068">
        <w:rPr>
          <w:rFonts w:ascii="Calibri" w:hAnsi="Calibri" w:cs="Calibri"/>
          <w:sz w:val="22"/>
          <w:szCs w:val="22"/>
          <w:lang w:val="fr-FR"/>
        </w:rPr>
        <w:t xml:space="preserve"> leur</w:t>
      </w:r>
      <w:r w:rsidR="5F6F5C4F" w:rsidRPr="1E8E7068">
        <w:rPr>
          <w:rFonts w:ascii="Calibri" w:hAnsi="Calibri" w:cs="Calibri"/>
          <w:sz w:val="22"/>
          <w:szCs w:val="22"/>
          <w:lang w:val="fr-FR"/>
        </w:rPr>
        <w:t>s</w:t>
      </w:r>
      <w:r w:rsidRPr="1E8E7068">
        <w:rPr>
          <w:rFonts w:ascii="Calibri" w:hAnsi="Calibri" w:cs="Calibri"/>
          <w:sz w:val="22"/>
          <w:szCs w:val="22"/>
          <w:lang w:val="fr-FR"/>
        </w:rPr>
        <w:t xml:space="preserve"> équipement</w:t>
      </w:r>
      <w:r w:rsidR="650C077C" w:rsidRPr="1E8E7068">
        <w:rPr>
          <w:rFonts w:ascii="Calibri" w:hAnsi="Calibri" w:cs="Calibri"/>
          <w:sz w:val="22"/>
          <w:szCs w:val="22"/>
          <w:lang w:val="fr-FR"/>
        </w:rPr>
        <w:t>s</w:t>
      </w:r>
      <w:r w:rsidRPr="1E8E7068">
        <w:rPr>
          <w:rFonts w:ascii="Calibri" w:hAnsi="Calibri" w:cs="Calibri"/>
          <w:sz w:val="22"/>
          <w:szCs w:val="22"/>
          <w:lang w:val="fr-FR"/>
        </w:rPr>
        <w:t xml:space="preserve"> en tests de diagnostic rapide (TDR) et en microscopie, et</w:t>
      </w:r>
      <w:r w:rsidR="0FA1CA19" w:rsidRPr="1E8E7068">
        <w:rPr>
          <w:rFonts w:ascii="Calibri" w:hAnsi="Calibri" w:cs="Calibri"/>
          <w:sz w:val="22"/>
          <w:szCs w:val="22"/>
          <w:lang w:val="fr-FR"/>
        </w:rPr>
        <w:t xml:space="preserve"> enfin</w:t>
      </w:r>
      <w:r w:rsidRPr="1E8E7068">
        <w:rPr>
          <w:rFonts w:ascii="Calibri" w:hAnsi="Calibri" w:cs="Calibri"/>
          <w:sz w:val="22"/>
          <w:szCs w:val="22"/>
          <w:lang w:val="fr-FR"/>
        </w:rPr>
        <w:t xml:space="preserve"> leur rôle de référence régionale qui garantit le recrutement de cas suffisamment graves pour justifier une consultation hospitalière.</w:t>
      </w:r>
    </w:p>
    <w:p w14:paraId="03AC8633" w14:textId="26AD8510" w:rsidR="003B5FC8" w:rsidRPr="003A059E" w:rsidRDefault="7F49DFBA" w:rsidP="1E8E706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Style w:val="Inget"/>
          <w:rFonts w:ascii="Calibri" w:hAnsi="Calibri" w:cs="Calibri"/>
          <w:b/>
          <w:bCs/>
        </w:rPr>
      </w:pPr>
      <w:r w:rsidRPr="1E8E7068">
        <w:rPr>
          <w:rStyle w:val="Inget"/>
          <w:rFonts w:ascii="Calibri" w:hAnsi="Calibri" w:cs="Calibri"/>
          <w:b/>
          <w:bCs/>
        </w:rPr>
        <w:lastRenderedPageBreak/>
        <w:t xml:space="preserve">3.3. </w:t>
      </w:r>
      <w:r w:rsidR="26857798" w:rsidRPr="1E8E7068">
        <w:rPr>
          <w:rStyle w:val="Inget"/>
          <w:rFonts w:ascii="Calibri" w:hAnsi="Calibri" w:cs="Calibri"/>
          <w:b/>
          <w:bCs/>
        </w:rPr>
        <w:t>Calendriers d'études</w:t>
      </w:r>
    </w:p>
    <w:p w14:paraId="0CA504E2" w14:textId="77777777" w:rsidR="003B5FC8" w:rsidRPr="005A62E7" w:rsidRDefault="003B5FC8" w:rsidP="088AF289">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rPr>
          <w:rStyle w:val="Inget"/>
          <w:rFonts w:ascii="Calibri" w:hAnsi="Calibri" w:cs="Calibri"/>
          <w:sz w:val="22"/>
          <w:szCs w:val="22"/>
          <w:lang w:val="fr-FR"/>
        </w:rPr>
      </w:pPr>
      <w:r w:rsidRPr="088AF289">
        <w:rPr>
          <w:rStyle w:val="Inget"/>
          <w:rFonts w:ascii="Calibri" w:hAnsi="Calibri" w:cs="Calibri"/>
          <w:sz w:val="22"/>
          <w:szCs w:val="22"/>
          <w:lang w:val="fr-FR"/>
        </w:rPr>
        <w:t>Chronologie:</w:t>
      </w:r>
    </w:p>
    <w:tbl>
      <w:tblPr>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6060"/>
        <w:gridCol w:w="2250"/>
      </w:tblGrid>
      <w:tr w:rsidR="003B5FC8" w:rsidRPr="003A059E" w14:paraId="4DABFDFB" w14:textId="77777777" w:rsidTr="000A71C5">
        <w:trPr>
          <w:trHeight w:val="45"/>
        </w:trPr>
        <w:tc>
          <w:tcPr>
            <w:tcW w:w="1170" w:type="dxa"/>
            <w:tcBorders>
              <w:top w:val="single" w:sz="6" w:space="0" w:color="1F4E79"/>
              <w:left w:val="single" w:sz="6" w:space="0" w:color="1F4E79"/>
              <w:bottom w:val="single" w:sz="6" w:space="0" w:color="1F4E79"/>
              <w:right w:val="single" w:sz="6" w:space="0" w:color="1F4E79"/>
            </w:tcBorders>
            <w:shd w:val="clear" w:color="auto" w:fill="1F4E79"/>
            <w:hideMark/>
          </w:tcPr>
          <w:p w14:paraId="31B907FA"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
                <w:bCs/>
                <w:color w:val="000000"/>
                <w:sz w:val="21"/>
                <w:u w:color="000000"/>
                <w:lang w:val="en" w:eastAsia="en-GB"/>
              </w:rPr>
              <w:t>Phase</w:t>
            </w:r>
            <w:r w:rsidRPr="003A059E">
              <w:rPr>
                <w:rFonts w:ascii="Calibri" w:eastAsia="Cambria" w:hAnsi="Calibri" w:cs="Calibri"/>
                <w:bCs/>
                <w:color w:val="000000"/>
                <w:sz w:val="21"/>
                <w:u w:color="000000"/>
                <w:lang w:eastAsia="en-GB"/>
              </w:rPr>
              <w:t> </w:t>
            </w:r>
          </w:p>
        </w:tc>
        <w:tc>
          <w:tcPr>
            <w:tcW w:w="6060" w:type="dxa"/>
            <w:tcBorders>
              <w:top w:val="single" w:sz="6" w:space="0" w:color="1F4E79"/>
              <w:left w:val="single" w:sz="6" w:space="0" w:color="1F4E79"/>
              <w:bottom w:val="single" w:sz="6" w:space="0" w:color="1F4E79"/>
              <w:right w:val="single" w:sz="6" w:space="0" w:color="1F4E79"/>
            </w:tcBorders>
            <w:shd w:val="clear" w:color="auto" w:fill="1F4E79"/>
            <w:hideMark/>
          </w:tcPr>
          <w:p w14:paraId="2273CC4D"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
                <w:bCs/>
                <w:color w:val="000000"/>
                <w:sz w:val="21"/>
                <w:u w:color="000000"/>
                <w:lang w:val="en" w:eastAsia="en-GB"/>
              </w:rPr>
              <w:t>Activité</w:t>
            </w:r>
            <w:r w:rsidRPr="003A059E">
              <w:rPr>
                <w:rFonts w:ascii="Calibri" w:eastAsia="Cambria" w:hAnsi="Calibri" w:cs="Calibri"/>
                <w:bCs/>
                <w:color w:val="000000"/>
                <w:sz w:val="21"/>
                <w:u w:color="000000"/>
                <w:lang w:eastAsia="en-GB"/>
              </w:rPr>
              <w:t> </w:t>
            </w:r>
          </w:p>
        </w:tc>
        <w:tc>
          <w:tcPr>
            <w:tcW w:w="2250" w:type="dxa"/>
            <w:tcBorders>
              <w:top w:val="single" w:sz="6" w:space="0" w:color="1F4E79"/>
              <w:left w:val="single" w:sz="6" w:space="0" w:color="1F4E79"/>
              <w:bottom w:val="single" w:sz="6" w:space="0" w:color="1F4E79"/>
              <w:right w:val="single" w:sz="6" w:space="0" w:color="1F4E79"/>
            </w:tcBorders>
            <w:shd w:val="clear" w:color="auto" w:fill="1F4E79"/>
            <w:hideMark/>
          </w:tcPr>
          <w:p w14:paraId="4F716E94"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
                <w:bCs/>
                <w:color w:val="000000"/>
                <w:sz w:val="21"/>
                <w:u w:color="000000"/>
                <w:lang w:val="en" w:eastAsia="en-GB"/>
              </w:rPr>
              <w:t>Période</w:t>
            </w:r>
            <w:r w:rsidRPr="003A059E">
              <w:rPr>
                <w:rFonts w:ascii="Calibri" w:eastAsia="Cambria" w:hAnsi="Calibri" w:cs="Calibri"/>
                <w:bCs/>
                <w:color w:val="000000"/>
                <w:sz w:val="21"/>
                <w:u w:color="000000"/>
                <w:lang w:eastAsia="en-GB"/>
              </w:rPr>
              <w:t> </w:t>
            </w:r>
          </w:p>
        </w:tc>
      </w:tr>
      <w:tr w:rsidR="003B5FC8" w:rsidRPr="003A059E" w14:paraId="4EE387E5" w14:textId="77777777" w:rsidTr="000A71C5">
        <w:trPr>
          <w:trHeight w:val="300"/>
        </w:trPr>
        <w:tc>
          <w:tcPr>
            <w:tcW w:w="1170" w:type="dxa"/>
            <w:tcBorders>
              <w:top w:val="single" w:sz="6" w:space="0" w:color="AAAAAA"/>
              <w:left w:val="single" w:sz="6" w:space="0" w:color="AAAAAA"/>
              <w:bottom w:val="single" w:sz="6" w:space="0" w:color="AAAAAA"/>
              <w:right w:val="single" w:sz="6" w:space="0" w:color="AAAAAA"/>
            </w:tcBorders>
            <w:shd w:val="clear" w:color="auto" w:fill="F2F7FC"/>
            <w:hideMark/>
          </w:tcPr>
          <w:p w14:paraId="382CE009"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Cs/>
                <w:color w:val="000000"/>
                <w:sz w:val="21"/>
                <w:u w:color="000000"/>
                <w:lang w:val="en" w:eastAsia="en-GB"/>
              </w:rPr>
              <w:t>Préparation</w:t>
            </w:r>
            <w:r w:rsidRPr="003A059E">
              <w:rPr>
                <w:rFonts w:ascii="Calibri" w:eastAsia="Cambria" w:hAnsi="Calibri" w:cs="Calibri"/>
                <w:bCs/>
                <w:color w:val="000000"/>
                <w:sz w:val="21"/>
                <w:u w:color="000000"/>
                <w:lang w:eastAsia="en-GB"/>
              </w:rPr>
              <w:t> </w:t>
            </w:r>
          </w:p>
        </w:tc>
        <w:tc>
          <w:tcPr>
            <w:tcW w:w="6060" w:type="dxa"/>
            <w:tcBorders>
              <w:top w:val="single" w:sz="6" w:space="0" w:color="AAAAAA"/>
              <w:left w:val="single" w:sz="6" w:space="0" w:color="AAAAAA"/>
              <w:bottom w:val="single" w:sz="6" w:space="0" w:color="AAAAAA"/>
              <w:right w:val="single" w:sz="6" w:space="0" w:color="AAAAAA"/>
            </w:tcBorders>
            <w:shd w:val="clear" w:color="auto" w:fill="F2F7FC"/>
            <w:hideMark/>
          </w:tcPr>
          <w:p w14:paraId="2C9B7D28" w14:textId="77777777" w:rsidR="003B5FC8" w:rsidRPr="003A059E" w:rsidRDefault="003B5FC8" w:rsidP="004B12DD">
            <w:pPr>
              <w:rPr>
                <w:rFonts w:ascii="Calibri" w:eastAsia="Cambria" w:hAnsi="Calibri" w:cs="Calibri"/>
                <w:bCs/>
                <w:color w:val="000000"/>
                <w:sz w:val="21"/>
                <w:u w:color="000000"/>
                <w:lang w:eastAsia="en-GB"/>
              </w:rPr>
            </w:pPr>
            <w:r w:rsidRPr="00B257CE">
              <w:rPr>
                <w:rFonts w:ascii="Calibri" w:eastAsia="Cambria" w:hAnsi="Calibri" w:cs="Calibri"/>
                <w:bCs/>
                <w:color w:val="000000"/>
                <w:sz w:val="21"/>
                <w:u w:color="000000"/>
                <w:lang w:val="fr-FR" w:eastAsia="en-GB"/>
              </w:rPr>
              <w:t>Formation des superviseurs et des agents de recouvrement, pré-test des outils</w:t>
            </w:r>
            <w:r w:rsidRPr="003A059E">
              <w:rPr>
                <w:rFonts w:ascii="Calibri" w:eastAsia="Cambria" w:hAnsi="Calibri" w:cs="Calibri"/>
                <w:bCs/>
                <w:color w:val="000000"/>
                <w:sz w:val="21"/>
                <w:u w:color="000000"/>
                <w:lang w:eastAsia="en-GB"/>
              </w:rPr>
              <w:t> </w:t>
            </w:r>
          </w:p>
        </w:tc>
        <w:tc>
          <w:tcPr>
            <w:tcW w:w="2250" w:type="dxa"/>
            <w:tcBorders>
              <w:top w:val="single" w:sz="6" w:space="0" w:color="AAAAAA"/>
              <w:left w:val="single" w:sz="6" w:space="0" w:color="AAAAAA"/>
              <w:bottom w:val="single" w:sz="6" w:space="0" w:color="AAAAAA"/>
              <w:right w:val="single" w:sz="6" w:space="0" w:color="AAAAAA"/>
            </w:tcBorders>
            <w:shd w:val="clear" w:color="auto" w:fill="F2F7FC"/>
            <w:hideMark/>
          </w:tcPr>
          <w:p w14:paraId="641D30BC" w14:textId="6C5E17C5" w:rsidR="003B5FC8" w:rsidRPr="003A059E" w:rsidRDefault="000A71C5" w:rsidP="004B12DD">
            <w:pPr>
              <w:rPr>
                <w:rFonts w:ascii="Calibri" w:eastAsia="Cambria" w:hAnsi="Calibri" w:cs="Calibri"/>
                <w:bCs/>
                <w:color w:val="000000"/>
                <w:sz w:val="21"/>
                <w:u w:color="000000"/>
                <w:lang w:eastAsia="en-GB"/>
              </w:rPr>
            </w:pPr>
            <w:r>
              <w:rPr>
                <w:rFonts w:ascii="Calibri" w:eastAsia="Cambria" w:hAnsi="Calibri" w:cs="Calibri"/>
                <w:bCs/>
                <w:color w:val="000000"/>
                <w:sz w:val="21"/>
                <w:u w:color="000000"/>
                <w:lang w:val="en" w:eastAsia="en-GB"/>
              </w:rPr>
              <w:t>Septembre</w:t>
            </w:r>
            <w:r w:rsidR="003B5FC8" w:rsidRPr="003A059E">
              <w:rPr>
                <w:rFonts w:ascii="Calibri" w:eastAsia="Cambria" w:hAnsi="Calibri" w:cs="Calibri"/>
                <w:bCs/>
                <w:color w:val="000000"/>
                <w:sz w:val="21"/>
                <w:u w:color="000000"/>
                <w:lang w:val="en" w:eastAsia="en-GB"/>
              </w:rPr>
              <w:t xml:space="preserve"> 2026</w:t>
            </w:r>
            <w:r w:rsidR="003B5FC8" w:rsidRPr="003A059E">
              <w:rPr>
                <w:rFonts w:ascii="Calibri" w:eastAsia="Cambria" w:hAnsi="Calibri" w:cs="Calibri"/>
                <w:bCs/>
                <w:color w:val="000000"/>
                <w:sz w:val="21"/>
                <w:u w:color="000000"/>
                <w:lang w:eastAsia="en-GB"/>
              </w:rPr>
              <w:t> </w:t>
            </w:r>
          </w:p>
        </w:tc>
      </w:tr>
      <w:tr w:rsidR="003B5FC8" w:rsidRPr="003A059E" w14:paraId="4D5738B9" w14:textId="77777777" w:rsidTr="000A71C5">
        <w:trPr>
          <w:trHeight w:val="300"/>
        </w:trPr>
        <w:tc>
          <w:tcPr>
            <w:tcW w:w="1170" w:type="dxa"/>
            <w:tcBorders>
              <w:top w:val="single" w:sz="6" w:space="0" w:color="AAAAAA"/>
              <w:left w:val="single" w:sz="6" w:space="0" w:color="AAAAAA"/>
              <w:bottom w:val="single" w:sz="6" w:space="0" w:color="AAAAAA"/>
              <w:right w:val="single" w:sz="6" w:space="0" w:color="AAAAAA"/>
            </w:tcBorders>
            <w:shd w:val="clear" w:color="auto" w:fill="FFFFFF" w:themeFill="background1"/>
            <w:hideMark/>
          </w:tcPr>
          <w:p w14:paraId="09E12FBD"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Cs/>
                <w:color w:val="000000"/>
                <w:sz w:val="21"/>
                <w:u w:color="000000"/>
                <w:lang w:val="en" w:eastAsia="en-GB"/>
              </w:rPr>
              <w:t>Collection</w:t>
            </w:r>
            <w:r w:rsidRPr="003A059E">
              <w:rPr>
                <w:rFonts w:ascii="Calibri" w:eastAsia="Cambria" w:hAnsi="Calibri" w:cs="Calibri"/>
                <w:bCs/>
                <w:color w:val="000000"/>
                <w:sz w:val="21"/>
                <w:u w:color="000000"/>
                <w:lang w:eastAsia="en-GB"/>
              </w:rPr>
              <w:t> </w:t>
            </w:r>
          </w:p>
        </w:tc>
        <w:tc>
          <w:tcPr>
            <w:tcW w:w="6060" w:type="dxa"/>
            <w:tcBorders>
              <w:top w:val="single" w:sz="6" w:space="0" w:color="AAAAAA"/>
              <w:left w:val="single" w:sz="6" w:space="0" w:color="AAAAAA"/>
              <w:bottom w:val="single" w:sz="6" w:space="0" w:color="AAAAAA"/>
              <w:right w:val="single" w:sz="6" w:space="0" w:color="AAAAAA"/>
            </w:tcBorders>
            <w:shd w:val="clear" w:color="auto" w:fill="FFFFFF" w:themeFill="background1"/>
            <w:hideMark/>
          </w:tcPr>
          <w:p w14:paraId="1EF12D72" w14:textId="77777777" w:rsidR="003B5FC8" w:rsidRPr="003A059E" w:rsidRDefault="003B5FC8" w:rsidP="004B12DD">
            <w:pPr>
              <w:rPr>
                <w:rFonts w:ascii="Calibri" w:eastAsia="Cambria" w:hAnsi="Calibri" w:cs="Calibri"/>
                <w:bCs/>
                <w:color w:val="000000"/>
                <w:sz w:val="21"/>
                <w:u w:color="000000"/>
                <w:lang w:eastAsia="en-GB"/>
              </w:rPr>
            </w:pPr>
            <w:r w:rsidRPr="00B257CE">
              <w:rPr>
                <w:rFonts w:ascii="Calibri" w:eastAsia="Cambria" w:hAnsi="Calibri" w:cs="Calibri"/>
                <w:bCs/>
                <w:color w:val="000000"/>
                <w:sz w:val="21"/>
                <w:u w:color="000000"/>
                <w:lang w:val="fr-FR" w:eastAsia="en-GB"/>
              </w:rPr>
              <w:t>Recrutement des participants (saison SMC 2026)</w:t>
            </w:r>
            <w:r w:rsidRPr="003A059E">
              <w:rPr>
                <w:rFonts w:ascii="Calibri" w:eastAsia="Cambria" w:hAnsi="Calibri" w:cs="Calibri"/>
                <w:bCs/>
                <w:color w:val="000000"/>
                <w:sz w:val="21"/>
                <w:u w:color="000000"/>
                <w:lang w:eastAsia="en-GB"/>
              </w:rPr>
              <w:t> </w:t>
            </w:r>
          </w:p>
        </w:tc>
        <w:tc>
          <w:tcPr>
            <w:tcW w:w="2250" w:type="dxa"/>
            <w:tcBorders>
              <w:top w:val="single" w:sz="6" w:space="0" w:color="AAAAAA"/>
              <w:left w:val="single" w:sz="6" w:space="0" w:color="AAAAAA"/>
              <w:bottom w:val="single" w:sz="6" w:space="0" w:color="AAAAAA"/>
              <w:right w:val="single" w:sz="6" w:space="0" w:color="AAAAAA"/>
            </w:tcBorders>
            <w:shd w:val="clear" w:color="auto" w:fill="FFFFFF" w:themeFill="background1"/>
            <w:hideMark/>
          </w:tcPr>
          <w:p w14:paraId="25692257" w14:textId="069889EE" w:rsidR="003B5FC8" w:rsidRPr="003A059E" w:rsidRDefault="000A71C5" w:rsidP="004B12DD">
            <w:pPr>
              <w:rPr>
                <w:rFonts w:ascii="Calibri" w:eastAsia="Cambria" w:hAnsi="Calibri" w:cs="Calibri"/>
                <w:bCs/>
                <w:color w:val="000000"/>
                <w:sz w:val="21"/>
                <w:u w:color="000000"/>
                <w:lang w:eastAsia="en-GB"/>
              </w:rPr>
            </w:pPr>
            <w:r>
              <w:rPr>
                <w:rFonts w:ascii="Calibri" w:eastAsia="Cambria" w:hAnsi="Calibri" w:cs="Calibri"/>
                <w:bCs/>
                <w:color w:val="000000"/>
                <w:sz w:val="21"/>
                <w:u w:color="000000"/>
                <w:lang w:val="en" w:eastAsia="en-GB"/>
              </w:rPr>
              <w:t>Septembre</w:t>
            </w:r>
            <w:r w:rsidR="003B5FC8">
              <w:rPr>
                <w:rFonts w:ascii="Calibri" w:eastAsia="Cambria" w:hAnsi="Calibri" w:cs="Calibri"/>
                <w:bCs/>
                <w:color w:val="000000"/>
                <w:sz w:val="21"/>
                <w:u w:color="000000"/>
                <w:lang w:val="en" w:eastAsia="en-GB"/>
              </w:rPr>
              <w:t xml:space="preserve"> – </w:t>
            </w:r>
            <w:r>
              <w:rPr>
                <w:rFonts w:ascii="Calibri" w:eastAsia="Cambria" w:hAnsi="Calibri" w:cs="Calibri"/>
                <w:bCs/>
                <w:color w:val="000000"/>
                <w:sz w:val="21"/>
                <w:u w:color="000000"/>
                <w:lang w:val="en" w:eastAsia="en-GB"/>
              </w:rPr>
              <w:t xml:space="preserve">Novembre </w:t>
            </w:r>
            <w:r w:rsidR="003B5FC8">
              <w:rPr>
                <w:rFonts w:ascii="Calibri" w:eastAsia="Cambria" w:hAnsi="Calibri" w:cs="Calibri"/>
                <w:bCs/>
                <w:color w:val="000000"/>
                <w:sz w:val="21"/>
                <w:u w:color="000000"/>
                <w:lang w:val="en" w:eastAsia="en-GB"/>
              </w:rPr>
              <w:t>2026</w:t>
            </w:r>
            <w:r w:rsidR="003B5FC8" w:rsidRPr="003A059E">
              <w:rPr>
                <w:rFonts w:ascii="Calibri" w:eastAsia="Cambria" w:hAnsi="Calibri" w:cs="Calibri"/>
                <w:bCs/>
                <w:color w:val="000000"/>
                <w:sz w:val="21"/>
                <w:u w:color="000000"/>
                <w:lang w:eastAsia="en-GB"/>
              </w:rPr>
              <w:t> </w:t>
            </w:r>
          </w:p>
        </w:tc>
      </w:tr>
      <w:tr w:rsidR="003B5FC8" w:rsidRPr="003A059E" w14:paraId="53F15685" w14:textId="77777777" w:rsidTr="000A71C5">
        <w:trPr>
          <w:trHeight w:val="300"/>
        </w:trPr>
        <w:tc>
          <w:tcPr>
            <w:tcW w:w="1170" w:type="dxa"/>
            <w:tcBorders>
              <w:top w:val="single" w:sz="6" w:space="0" w:color="AAAAAA"/>
              <w:left w:val="single" w:sz="6" w:space="0" w:color="AAAAAA"/>
              <w:bottom w:val="single" w:sz="6" w:space="0" w:color="AAAAAA"/>
              <w:right w:val="single" w:sz="6" w:space="0" w:color="AAAAAA"/>
            </w:tcBorders>
            <w:shd w:val="clear" w:color="auto" w:fill="F2F7FC"/>
            <w:hideMark/>
          </w:tcPr>
          <w:p w14:paraId="2627F83C"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Cs/>
                <w:color w:val="000000"/>
                <w:sz w:val="21"/>
                <w:u w:color="000000"/>
                <w:lang w:val="en" w:eastAsia="en-GB"/>
              </w:rPr>
              <w:t>Analyse</w:t>
            </w:r>
            <w:r w:rsidRPr="003A059E">
              <w:rPr>
                <w:rFonts w:ascii="Calibri" w:eastAsia="Cambria" w:hAnsi="Calibri" w:cs="Calibri"/>
                <w:bCs/>
                <w:color w:val="000000"/>
                <w:sz w:val="21"/>
                <w:u w:color="000000"/>
                <w:lang w:eastAsia="en-GB"/>
              </w:rPr>
              <w:t> </w:t>
            </w:r>
          </w:p>
        </w:tc>
        <w:tc>
          <w:tcPr>
            <w:tcW w:w="6060" w:type="dxa"/>
            <w:tcBorders>
              <w:top w:val="single" w:sz="6" w:space="0" w:color="AAAAAA"/>
              <w:left w:val="single" w:sz="6" w:space="0" w:color="AAAAAA"/>
              <w:bottom w:val="single" w:sz="6" w:space="0" w:color="AAAAAA"/>
              <w:right w:val="single" w:sz="6" w:space="0" w:color="AAAAAA"/>
            </w:tcBorders>
            <w:shd w:val="clear" w:color="auto" w:fill="F2F7FC"/>
            <w:hideMark/>
          </w:tcPr>
          <w:p w14:paraId="666AE645" w14:textId="77777777" w:rsidR="003B5FC8" w:rsidRPr="003A059E" w:rsidRDefault="003B5FC8" w:rsidP="004B12DD">
            <w:pPr>
              <w:rPr>
                <w:rFonts w:ascii="Calibri" w:eastAsia="Cambria" w:hAnsi="Calibri" w:cs="Calibri"/>
                <w:bCs/>
                <w:color w:val="000000"/>
                <w:sz w:val="21"/>
                <w:u w:color="000000"/>
                <w:lang w:eastAsia="en-GB"/>
              </w:rPr>
            </w:pPr>
            <w:r w:rsidRPr="00B257CE">
              <w:rPr>
                <w:rFonts w:ascii="Calibri" w:eastAsia="Cambria" w:hAnsi="Calibri" w:cs="Calibri"/>
                <w:bCs/>
                <w:color w:val="000000"/>
                <w:sz w:val="21"/>
                <w:u w:color="000000"/>
                <w:lang w:val="fr-FR" w:eastAsia="en-GB"/>
              </w:rPr>
              <w:t>Saisie des données, contrôle qualité, nettoyage, analyse préliminaire, analyse complète par le statisticien</w:t>
            </w:r>
            <w:r w:rsidRPr="003A059E">
              <w:rPr>
                <w:rFonts w:ascii="Calibri" w:eastAsia="Cambria" w:hAnsi="Calibri" w:cs="Calibri"/>
                <w:bCs/>
                <w:color w:val="000000"/>
                <w:sz w:val="21"/>
                <w:u w:color="000000"/>
                <w:lang w:eastAsia="en-GB"/>
              </w:rPr>
              <w:t> </w:t>
            </w:r>
          </w:p>
        </w:tc>
        <w:tc>
          <w:tcPr>
            <w:tcW w:w="2250" w:type="dxa"/>
            <w:tcBorders>
              <w:top w:val="single" w:sz="6" w:space="0" w:color="AAAAAA"/>
              <w:left w:val="single" w:sz="6" w:space="0" w:color="AAAAAA"/>
              <w:bottom w:val="single" w:sz="6" w:space="0" w:color="AAAAAA"/>
              <w:right w:val="single" w:sz="6" w:space="0" w:color="AAAAAA"/>
            </w:tcBorders>
            <w:shd w:val="clear" w:color="auto" w:fill="F2F7FC"/>
            <w:hideMark/>
          </w:tcPr>
          <w:p w14:paraId="2E10C20E" w14:textId="6DFA7F46" w:rsidR="003B5FC8" w:rsidRPr="003A059E" w:rsidRDefault="003B5FC8" w:rsidP="004B12DD">
            <w:pPr>
              <w:rPr>
                <w:rFonts w:ascii="Calibri" w:eastAsia="Cambria" w:hAnsi="Calibri" w:cs="Calibri"/>
                <w:bCs/>
                <w:color w:val="000000"/>
                <w:sz w:val="21"/>
                <w:u w:color="000000"/>
                <w:lang w:eastAsia="en-GB"/>
              </w:rPr>
            </w:pPr>
            <w:r>
              <w:rPr>
                <w:rFonts w:ascii="Calibri" w:eastAsia="Cambria" w:hAnsi="Calibri" w:cs="Calibri"/>
                <w:bCs/>
                <w:color w:val="000000"/>
                <w:sz w:val="21"/>
                <w:u w:color="000000"/>
                <w:lang w:val="en" w:eastAsia="en-GB"/>
              </w:rPr>
              <w:t>décembre 2026</w:t>
            </w:r>
            <w:r w:rsidRPr="003A059E">
              <w:rPr>
                <w:rFonts w:ascii="Calibri" w:eastAsia="Cambria" w:hAnsi="Calibri" w:cs="Calibri"/>
                <w:bCs/>
                <w:color w:val="000000"/>
                <w:sz w:val="21"/>
                <w:u w:color="000000"/>
                <w:lang w:eastAsia="en-GB"/>
              </w:rPr>
              <w:t> </w:t>
            </w:r>
          </w:p>
        </w:tc>
      </w:tr>
      <w:tr w:rsidR="003B5FC8" w:rsidRPr="003A059E" w14:paraId="598BCB99" w14:textId="77777777" w:rsidTr="000A71C5">
        <w:trPr>
          <w:trHeight w:val="45"/>
        </w:trPr>
        <w:tc>
          <w:tcPr>
            <w:tcW w:w="1170" w:type="dxa"/>
            <w:tcBorders>
              <w:top w:val="single" w:sz="6" w:space="0" w:color="AAAAAA"/>
              <w:left w:val="single" w:sz="6" w:space="0" w:color="AAAAAA"/>
              <w:bottom w:val="single" w:sz="6" w:space="0" w:color="AAAAAA"/>
              <w:right w:val="single" w:sz="6" w:space="0" w:color="AAAAAA"/>
            </w:tcBorders>
            <w:shd w:val="clear" w:color="auto" w:fill="FFFFFF" w:themeFill="background1"/>
            <w:hideMark/>
          </w:tcPr>
          <w:p w14:paraId="6C91186F" w14:textId="77777777"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Cs/>
                <w:color w:val="000000"/>
                <w:sz w:val="21"/>
                <w:u w:color="000000"/>
                <w:lang w:val="en" w:eastAsia="en-GB"/>
              </w:rPr>
              <w:t>Diffuser</w:t>
            </w:r>
            <w:r w:rsidRPr="003A059E">
              <w:rPr>
                <w:rFonts w:ascii="Calibri" w:eastAsia="Cambria" w:hAnsi="Calibri" w:cs="Calibri"/>
                <w:bCs/>
                <w:color w:val="000000"/>
                <w:sz w:val="21"/>
                <w:u w:color="000000"/>
                <w:lang w:eastAsia="en-GB"/>
              </w:rPr>
              <w:t> </w:t>
            </w:r>
          </w:p>
        </w:tc>
        <w:tc>
          <w:tcPr>
            <w:tcW w:w="6060" w:type="dxa"/>
            <w:tcBorders>
              <w:top w:val="single" w:sz="6" w:space="0" w:color="AAAAAA"/>
              <w:left w:val="single" w:sz="6" w:space="0" w:color="AAAAAA"/>
              <w:bottom w:val="single" w:sz="6" w:space="0" w:color="AAAAAA"/>
              <w:right w:val="single" w:sz="6" w:space="0" w:color="AAAAAA"/>
            </w:tcBorders>
            <w:shd w:val="clear" w:color="auto" w:fill="FFFFFF" w:themeFill="background1"/>
            <w:hideMark/>
          </w:tcPr>
          <w:p w14:paraId="15635EA7" w14:textId="77777777" w:rsidR="003B5FC8" w:rsidRPr="003A059E" w:rsidRDefault="003B5FC8" w:rsidP="004B12DD">
            <w:pPr>
              <w:rPr>
                <w:rFonts w:ascii="Calibri" w:eastAsia="Cambria" w:hAnsi="Calibri" w:cs="Calibri"/>
                <w:bCs/>
                <w:color w:val="000000"/>
                <w:sz w:val="21"/>
                <w:u w:color="000000"/>
                <w:lang w:eastAsia="en-GB"/>
              </w:rPr>
            </w:pPr>
            <w:r w:rsidRPr="00B257CE">
              <w:rPr>
                <w:rFonts w:ascii="Calibri" w:eastAsia="Cambria" w:hAnsi="Calibri" w:cs="Calibri"/>
                <w:bCs/>
                <w:color w:val="000000"/>
                <w:sz w:val="21"/>
                <w:u w:color="000000"/>
                <w:lang w:val="fr-FR" w:eastAsia="en-GB"/>
              </w:rPr>
              <w:t>Rédaction de rapports et publications – Consultant principal</w:t>
            </w:r>
            <w:r w:rsidRPr="003A059E">
              <w:rPr>
                <w:rFonts w:ascii="Calibri" w:eastAsia="Cambria" w:hAnsi="Calibri" w:cs="Calibri"/>
                <w:bCs/>
                <w:color w:val="000000"/>
                <w:sz w:val="21"/>
                <w:u w:color="000000"/>
                <w:lang w:eastAsia="en-GB"/>
              </w:rPr>
              <w:t> </w:t>
            </w:r>
          </w:p>
        </w:tc>
        <w:tc>
          <w:tcPr>
            <w:tcW w:w="2250" w:type="dxa"/>
            <w:tcBorders>
              <w:top w:val="single" w:sz="6" w:space="0" w:color="AAAAAA"/>
              <w:left w:val="single" w:sz="6" w:space="0" w:color="AAAAAA"/>
              <w:bottom w:val="single" w:sz="6" w:space="0" w:color="AAAAAA"/>
              <w:right w:val="single" w:sz="6" w:space="0" w:color="AAAAAA"/>
            </w:tcBorders>
            <w:shd w:val="clear" w:color="auto" w:fill="FFFFFF" w:themeFill="background1"/>
            <w:hideMark/>
          </w:tcPr>
          <w:p w14:paraId="2032D7C1" w14:textId="491E35AC" w:rsidR="003B5FC8" w:rsidRPr="003A059E" w:rsidRDefault="003B5FC8" w:rsidP="004B12DD">
            <w:pPr>
              <w:rPr>
                <w:rFonts w:ascii="Calibri" w:eastAsia="Cambria" w:hAnsi="Calibri" w:cs="Calibri"/>
                <w:bCs/>
                <w:color w:val="000000"/>
                <w:sz w:val="21"/>
                <w:u w:color="000000"/>
                <w:lang w:eastAsia="en-GB"/>
              </w:rPr>
            </w:pPr>
            <w:r w:rsidRPr="003A059E">
              <w:rPr>
                <w:rFonts w:ascii="Calibri" w:eastAsia="Cambria" w:hAnsi="Calibri" w:cs="Calibri"/>
                <w:bCs/>
                <w:color w:val="000000"/>
                <w:sz w:val="21"/>
                <w:u w:color="000000"/>
                <w:lang w:val="en" w:eastAsia="en-GB"/>
              </w:rPr>
              <w:t>Janvier 2027</w:t>
            </w:r>
            <w:r w:rsidRPr="003A059E">
              <w:rPr>
                <w:rFonts w:ascii="Calibri" w:eastAsia="Cambria" w:hAnsi="Calibri" w:cs="Calibri"/>
                <w:bCs/>
                <w:color w:val="000000"/>
                <w:sz w:val="21"/>
                <w:u w:color="000000"/>
                <w:lang w:eastAsia="en-GB"/>
              </w:rPr>
              <w:t> </w:t>
            </w:r>
          </w:p>
        </w:tc>
      </w:tr>
    </w:tbl>
    <w:p w14:paraId="630E872B" w14:textId="77777777" w:rsidR="003B5FC8" w:rsidRDefault="003B5FC8" w:rsidP="003B5FC8">
      <w:pPr>
        <w:pStyle w:val="Brdtext"/>
        <w:widowControl w:val="0"/>
        <w:spacing w:after="60"/>
        <w:rPr>
          <w:rFonts w:ascii="Calibri" w:hAnsi="Calibri" w:cs="Calibri"/>
          <w:b/>
          <w:bCs/>
          <w:sz w:val="22"/>
          <w:szCs w:val="22"/>
          <w:lang w:val="fr-FR"/>
        </w:rPr>
      </w:pPr>
    </w:p>
    <w:p w14:paraId="3F646D9D" w14:textId="19FEAC57" w:rsidR="003B5FC8" w:rsidRDefault="04FEECA9" w:rsidP="1E8E706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120"/>
        <w:jc w:val="both"/>
        <w:textAlignment w:val="baseline"/>
        <w:rPr>
          <w:rStyle w:val="Inget"/>
          <w:rFonts w:ascii="Calibri" w:hAnsi="Calibri" w:cs="Calibri"/>
          <w:b/>
          <w:bCs/>
        </w:rPr>
      </w:pPr>
      <w:r w:rsidRPr="1E8E7068">
        <w:rPr>
          <w:rStyle w:val="Inget"/>
          <w:rFonts w:ascii="Calibri" w:hAnsi="Calibri" w:cs="Calibri"/>
          <w:b/>
          <w:bCs/>
        </w:rPr>
        <w:t xml:space="preserve">3.4. </w:t>
      </w:r>
      <w:r w:rsidR="26857798" w:rsidRPr="1E8E7068">
        <w:rPr>
          <w:rStyle w:val="Inget"/>
          <w:rFonts w:ascii="Calibri" w:hAnsi="Calibri" w:cs="Calibri"/>
          <w:b/>
          <w:bCs/>
        </w:rPr>
        <w:t>Tâches à exécuter et livrables</w:t>
      </w:r>
    </w:p>
    <w:p w14:paraId="0ACDF695" w14:textId="77777777" w:rsidR="003B5FC8" w:rsidRDefault="003B5FC8" w:rsidP="003B5FC8">
      <w:pPr>
        <w:pStyle w:val="Brdtext"/>
        <w:widowControl w:val="0"/>
        <w:spacing w:after="120"/>
        <w:jc w:val="both"/>
        <w:rPr>
          <w:rStyle w:val="Inget"/>
          <w:rFonts w:ascii="Calibri" w:hAnsi="Calibri" w:cs="Calibri"/>
          <w:u w:val="single"/>
        </w:rPr>
      </w:pPr>
      <w:r w:rsidRPr="00694A0C">
        <w:rPr>
          <w:rStyle w:val="Inget"/>
          <w:rFonts w:ascii="Calibri" w:hAnsi="Calibri" w:cs="Calibri"/>
          <w:u w:val="single"/>
        </w:rPr>
        <w:t>T</w:t>
      </w:r>
      <w:r>
        <w:rPr>
          <w:rStyle w:val="Inget"/>
          <w:rFonts w:ascii="Calibri" w:hAnsi="Calibri" w:cs="Calibri"/>
          <w:u w:val="single"/>
        </w:rPr>
        <w:t>âches à exécuter</w:t>
      </w:r>
    </w:p>
    <w:p w14:paraId="1A795DBD" w14:textId="77777777" w:rsidR="003B5FC8" w:rsidRPr="00523115" w:rsidRDefault="003B5FC8" w:rsidP="003B5FC8">
      <w:pPr>
        <w:pStyle w:val="Brdtext"/>
        <w:widowControl w:val="0"/>
        <w:spacing w:after="0"/>
        <w:jc w:val="both"/>
        <w:rPr>
          <w:rFonts w:ascii="Calibri" w:hAnsi="Calibri" w:cs="Calibri"/>
          <w:sz w:val="22"/>
          <w:szCs w:val="22"/>
          <w:lang w:val="fr-FR"/>
        </w:rPr>
      </w:pPr>
      <w:r w:rsidRPr="00523115">
        <w:rPr>
          <w:rFonts w:ascii="Calibri" w:hAnsi="Calibri" w:cs="Calibri"/>
          <w:sz w:val="22"/>
          <w:szCs w:val="22"/>
          <w:lang w:val="fr-FR"/>
        </w:rPr>
        <w:t>Dans le cadre de la mission le consultant exécutera entre autres les tâches suivantes :</w:t>
      </w:r>
    </w:p>
    <w:p w14:paraId="2BE3112E" w14:textId="516BFC0F" w:rsidR="00584153" w:rsidRDefault="00584153" w:rsidP="00584153">
      <w:pPr>
        <w:pStyle w:val="Brdtext"/>
        <w:widowControl w:val="0"/>
        <w:numPr>
          <w:ilvl w:val="0"/>
          <w:numId w:val="5"/>
        </w:numPr>
        <w:spacing w:after="0"/>
        <w:jc w:val="both"/>
        <w:rPr>
          <w:rFonts w:ascii="Calibri" w:hAnsi="Calibri" w:cs="Calibri"/>
          <w:sz w:val="22"/>
          <w:szCs w:val="22"/>
          <w:lang w:val="fr-FR"/>
        </w:rPr>
      </w:pPr>
      <w:r>
        <w:rPr>
          <w:rFonts w:ascii="Calibri" w:hAnsi="Calibri" w:cs="Calibri"/>
          <w:sz w:val="22"/>
          <w:szCs w:val="22"/>
          <w:lang w:val="fr-FR"/>
        </w:rPr>
        <w:t>Former les agents de collecte</w:t>
      </w:r>
    </w:p>
    <w:p w14:paraId="58E530A1" w14:textId="60FF34EB" w:rsidR="00584153" w:rsidRPr="00584153" w:rsidRDefault="00584153" w:rsidP="00584153">
      <w:pPr>
        <w:pStyle w:val="Brdtext"/>
        <w:widowControl w:val="0"/>
        <w:numPr>
          <w:ilvl w:val="0"/>
          <w:numId w:val="5"/>
        </w:numPr>
        <w:spacing w:after="0"/>
        <w:jc w:val="both"/>
        <w:rPr>
          <w:rFonts w:ascii="Calibri" w:hAnsi="Calibri" w:cs="Calibri"/>
          <w:sz w:val="22"/>
          <w:szCs w:val="22"/>
          <w:lang w:val="fr-FR"/>
        </w:rPr>
      </w:pPr>
      <w:r>
        <w:rPr>
          <w:rFonts w:ascii="Calibri" w:hAnsi="Calibri" w:cs="Calibri"/>
          <w:sz w:val="22"/>
          <w:szCs w:val="22"/>
          <w:lang w:val="fr-FR"/>
        </w:rPr>
        <w:t>Superviser la collecte</w:t>
      </w:r>
    </w:p>
    <w:p w14:paraId="6639497F" w14:textId="7393F9F5" w:rsidR="003B5FC8" w:rsidRPr="00584153" w:rsidRDefault="003B5FC8" w:rsidP="00584153">
      <w:pPr>
        <w:pStyle w:val="Brdtext"/>
        <w:widowControl w:val="0"/>
        <w:numPr>
          <w:ilvl w:val="0"/>
          <w:numId w:val="5"/>
        </w:numPr>
        <w:spacing w:after="0"/>
        <w:jc w:val="both"/>
        <w:rPr>
          <w:rFonts w:ascii="Calibri" w:hAnsi="Calibri" w:cs="Calibri"/>
          <w:sz w:val="22"/>
          <w:szCs w:val="22"/>
          <w:lang w:val="fr-FR"/>
        </w:rPr>
      </w:pPr>
      <w:r w:rsidRPr="00523115">
        <w:rPr>
          <w:rFonts w:ascii="Calibri" w:hAnsi="Calibri" w:cs="Calibri"/>
          <w:sz w:val="22"/>
          <w:szCs w:val="22"/>
          <w:lang w:val="fr-FR"/>
        </w:rPr>
        <w:t xml:space="preserve">Collecter et traiter les données </w:t>
      </w:r>
    </w:p>
    <w:p w14:paraId="66D13453" w14:textId="59F460A7" w:rsidR="00584153" w:rsidRPr="00584153" w:rsidRDefault="003B5FC8" w:rsidP="00584153">
      <w:pPr>
        <w:pStyle w:val="Brdtext"/>
        <w:widowControl w:val="0"/>
        <w:numPr>
          <w:ilvl w:val="0"/>
          <w:numId w:val="5"/>
        </w:numPr>
        <w:spacing w:after="0"/>
        <w:jc w:val="both"/>
        <w:rPr>
          <w:rFonts w:ascii="Calibri" w:hAnsi="Calibri" w:cs="Calibri"/>
          <w:sz w:val="22"/>
          <w:szCs w:val="22"/>
          <w:lang w:val="fr-FR"/>
        </w:rPr>
      </w:pPr>
      <w:r w:rsidRPr="00523115">
        <w:rPr>
          <w:rFonts w:ascii="Calibri" w:hAnsi="Calibri" w:cs="Calibri"/>
          <w:sz w:val="22"/>
          <w:szCs w:val="22"/>
          <w:lang w:val="fr-FR"/>
        </w:rPr>
        <w:t>Analyser les données collectées</w:t>
      </w:r>
    </w:p>
    <w:p w14:paraId="53526B32" w14:textId="77777777" w:rsidR="003B5FC8" w:rsidRPr="00523115" w:rsidRDefault="003B5FC8" w:rsidP="003B5FC8">
      <w:pPr>
        <w:pStyle w:val="Brdtext"/>
        <w:widowControl w:val="0"/>
        <w:numPr>
          <w:ilvl w:val="0"/>
          <w:numId w:val="5"/>
        </w:numPr>
        <w:spacing w:after="0"/>
        <w:jc w:val="both"/>
        <w:rPr>
          <w:rFonts w:ascii="Calibri" w:hAnsi="Calibri" w:cs="Calibri"/>
          <w:sz w:val="22"/>
          <w:szCs w:val="22"/>
          <w:lang w:val="fr-FR"/>
        </w:rPr>
      </w:pPr>
      <w:r w:rsidRPr="00523115">
        <w:rPr>
          <w:rFonts w:ascii="Calibri" w:hAnsi="Calibri" w:cs="Calibri"/>
          <w:sz w:val="22"/>
          <w:szCs w:val="22"/>
          <w:lang w:val="fr-FR"/>
        </w:rPr>
        <w:t>Élaborer un rapport d’é</w:t>
      </w:r>
      <w:r>
        <w:rPr>
          <w:rFonts w:ascii="Calibri" w:hAnsi="Calibri" w:cs="Calibri"/>
          <w:sz w:val="22"/>
          <w:szCs w:val="22"/>
          <w:lang w:val="fr-FR"/>
        </w:rPr>
        <w:t>tude</w:t>
      </w:r>
      <w:r w:rsidRPr="00523115">
        <w:rPr>
          <w:rFonts w:ascii="Calibri" w:hAnsi="Calibri" w:cs="Calibri"/>
          <w:sz w:val="22"/>
          <w:szCs w:val="22"/>
          <w:lang w:val="fr-FR"/>
        </w:rPr>
        <w:t xml:space="preserve"> ;</w:t>
      </w:r>
    </w:p>
    <w:p w14:paraId="1BE73223" w14:textId="77777777" w:rsidR="003B5FC8" w:rsidRDefault="003B5FC8" w:rsidP="003B5FC8">
      <w:pPr>
        <w:pStyle w:val="Brdtext"/>
        <w:widowControl w:val="0"/>
        <w:numPr>
          <w:ilvl w:val="0"/>
          <w:numId w:val="5"/>
        </w:numPr>
        <w:spacing w:after="120"/>
        <w:jc w:val="both"/>
        <w:rPr>
          <w:rFonts w:ascii="Calibri" w:hAnsi="Calibri" w:cs="Calibri"/>
          <w:sz w:val="22"/>
          <w:szCs w:val="22"/>
          <w:lang w:val="fr-FR"/>
        </w:rPr>
      </w:pPr>
      <w:r w:rsidRPr="00523115">
        <w:rPr>
          <w:rFonts w:ascii="Calibri" w:hAnsi="Calibri" w:cs="Calibri"/>
          <w:sz w:val="22"/>
          <w:szCs w:val="22"/>
          <w:lang w:val="fr-FR"/>
        </w:rPr>
        <w:t>Participer à l’atelier de restitution des résultats</w:t>
      </w:r>
      <w:r>
        <w:rPr>
          <w:rFonts w:ascii="Calibri" w:hAnsi="Calibri" w:cs="Calibri"/>
          <w:sz w:val="22"/>
          <w:szCs w:val="22"/>
          <w:lang w:val="fr-FR"/>
        </w:rPr>
        <w:t xml:space="preserve"> de l’étude</w:t>
      </w:r>
    </w:p>
    <w:p w14:paraId="00D896C5" w14:textId="399DFB81" w:rsidR="003B5FC8" w:rsidRPr="005415CA" w:rsidRDefault="003B5FC8" w:rsidP="003B5FC8">
      <w:pPr>
        <w:pStyle w:val="Brdtext"/>
        <w:widowControl w:val="0"/>
        <w:spacing w:after="120"/>
        <w:jc w:val="both"/>
        <w:rPr>
          <w:rFonts w:ascii="Calibri" w:hAnsi="Calibri" w:cs="Calibri"/>
          <w:b/>
          <w:bCs/>
          <w:sz w:val="22"/>
          <w:szCs w:val="22"/>
          <w:lang w:val="fr-FR"/>
        </w:rPr>
      </w:pPr>
      <w:r w:rsidRPr="005415CA">
        <w:rPr>
          <w:rFonts w:ascii="Calibri" w:hAnsi="Calibri" w:cs="Calibri"/>
          <w:b/>
          <w:bCs/>
          <w:sz w:val="22"/>
          <w:szCs w:val="22"/>
          <w:lang w:val="fr-FR"/>
        </w:rPr>
        <w:t>NB : Un protocole d’étude, un plan d’analyse et</w:t>
      </w:r>
      <w:r>
        <w:rPr>
          <w:rFonts w:ascii="Calibri" w:hAnsi="Calibri" w:cs="Calibri"/>
          <w:b/>
          <w:bCs/>
          <w:sz w:val="22"/>
          <w:szCs w:val="22"/>
          <w:lang w:val="fr-FR"/>
        </w:rPr>
        <w:t xml:space="preserve"> un plan</w:t>
      </w:r>
      <w:r w:rsidRPr="005415CA">
        <w:rPr>
          <w:rFonts w:ascii="Calibri" w:hAnsi="Calibri" w:cs="Calibri"/>
          <w:b/>
          <w:bCs/>
          <w:sz w:val="22"/>
          <w:szCs w:val="22"/>
          <w:lang w:val="fr-FR"/>
        </w:rPr>
        <w:t xml:space="preserve"> de rapport devront être proposés à la soumission du dossier de candidature</w:t>
      </w:r>
      <w:r>
        <w:rPr>
          <w:rFonts w:ascii="Calibri" w:hAnsi="Calibri" w:cs="Calibri"/>
          <w:b/>
          <w:bCs/>
          <w:sz w:val="22"/>
          <w:szCs w:val="22"/>
          <w:lang w:val="fr-FR"/>
        </w:rPr>
        <w:t>. L</w:t>
      </w:r>
      <w:r w:rsidRPr="00A27ECA">
        <w:rPr>
          <w:rFonts w:ascii="Calibri" w:hAnsi="Calibri" w:cs="Calibri"/>
          <w:b/>
          <w:bCs/>
          <w:sz w:val="22"/>
          <w:szCs w:val="22"/>
          <w:lang w:val="fr-FR"/>
        </w:rPr>
        <w:t>e consultant proposera une offre technique</w:t>
      </w:r>
      <w:r>
        <w:rPr>
          <w:rFonts w:ascii="Calibri" w:hAnsi="Calibri" w:cs="Calibri"/>
          <w:b/>
          <w:bCs/>
          <w:sz w:val="22"/>
          <w:szCs w:val="22"/>
          <w:lang w:val="fr-FR"/>
        </w:rPr>
        <w:t xml:space="preserve"> prenant en compte tous ces éléments</w:t>
      </w:r>
      <w:r w:rsidRPr="00A27ECA">
        <w:rPr>
          <w:rFonts w:ascii="Calibri" w:hAnsi="Calibri" w:cs="Calibri"/>
          <w:b/>
          <w:bCs/>
          <w:sz w:val="22"/>
          <w:szCs w:val="22"/>
          <w:lang w:val="fr-FR"/>
        </w:rPr>
        <w:t xml:space="preserve">. </w:t>
      </w:r>
    </w:p>
    <w:p w14:paraId="101CB971" w14:textId="1F8C83BC" w:rsidR="003B5FC8" w:rsidRPr="00B40543" w:rsidRDefault="26857798" w:rsidP="00B40543">
      <w:pPr>
        <w:pStyle w:val="Brdtext"/>
        <w:widowControl w:val="0"/>
        <w:numPr>
          <w:ilvl w:val="0"/>
          <w:numId w:val="2"/>
        </w:numPr>
        <w:spacing w:after="120"/>
        <w:jc w:val="both"/>
        <w:rPr>
          <w:rFonts w:ascii="Calibri" w:hAnsi="Calibri" w:cs="Calibri"/>
          <w:b/>
          <w:bCs/>
          <w:u w:val="single"/>
        </w:rPr>
      </w:pPr>
      <w:r w:rsidRPr="00B40543">
        <w:rPr>
          <w:rStyle w:val="Inget"/>
          <w:rFonts w:ascii="Calibri" w:hAnsi="Calibri" w:cs="Calibri"/>
          <w:b/>
          <w:bCs/>
          <w:u w:val="single"/>
        </w:rPr>
        <w:t>Livrables</w:t>
      </w:r>
    </w:p>
    <w:p w14:paraId="3902EE88" w14:textId="77777777" w:rsidR="003B5FC8" w:rsidRPr="005415CA" w:rsidRDefault="003B5FC8" w:rsidP="003B5FC8">
      <w:pPr>
        <w:pStyle w:val="Brdtext"/>
        <w:widowControl w:val="0"/>
        <w:spacing w:after="120"/>
        <w:jc w:val="both"/>
        <w:rPr>
          <w:rFonts w:ascii="Calibri" w:hAnsi="Calibri" w:cs="Calibri"/>
          <w:sz w:val="22"/>
          <w:szCs w:val="22"/>
          <w:lang w:val="fr-FR"/>
        </w:rPr>
      </w:pPr>
      <w:r w:rsidRPr="005415CA">
        <w:rPr>
          <w:rFonts w:ascii="Calibri" w:hAnsi="Calibri" w:cs="Calibri"/>
          <w:sz w:val="22"/>
          <w:szCs w:val="22"/>
          <w:lang w:val="fr-FR"/>
        </w:rPr>
        <w:t xml:space="preserve">A l’issue de l’étude, le consultant fournira les éléments ci-après : </w:t>
      </w:r>
    </w:p>
    <w:p w14:paraId="4085AB83" w14:textId="77777777" w:rsidR="003B5FC8" w:rsidRPr="005415CA" w:rsidRDefault="003B5FC8" w:rsidP="003B5FC8">
      <w:pPr>
        <w:pStyle w:val="Brdtext"/>
        <w:widowControl w:val="0"/>
        <w:numPr>
          <w:ilvl w:val="0"/>
          <w:numId w:val="6"/>
        </w:numPr>
        <w:spacing w:after="0"/>
        <w:jc w:val="both"/>
        <w:rPr>
          <w:rFonts w:ascii="Calibri" w:hAnsi="Calibri" w:cs="Calibri"/>
          <w:sz w:val="22"/>
          <w:szCs w:val="22"/>
          <w:lang w:val="fr-FR"/>
        </w:rPr>
      </w:pPr>
      <w:r w:rsidRPr="005415CA">
        <w:rPr>
          <w:rFonts w:ascii="Calibri" w:hAnsi="Calibri" w:cs="Calibri"/>
          <w:sz w:val="22"/>
          <w:szCs w:val="22"/>
          <w:lang w:val="fr-FR"/>
        </w:rPr>
        <w:t>Un rapport de formation des enquêteurs</w:t>
      </w:r>
    </w:p>
    <w:p w14:paraId="6311A97D" w14:textId="77777777" w:rsidR="003B5FC8" w:rsidRPr="005415CA" w:rsidRDefault="003B5FC8" w:rsidP="003B5FC8">
      <w:pPr>
        <w:pStyle w:val="Brdtext"/>
        <w:widowControl w:val="0"/>
        <w:numPr>
          <w:ilvl w:val="0"/>
          <w:numId w:val="6"/>
        </w:numPr>
        <w:spacing w:after="0"/>
        <w:jc w:val="both"/>
        <w:rPr>
          <w:rFonts w:ascii="Calibri" w:hAnsi="Calibri" w:cs="Calibri"/>
          <w:sz w:val="22"/>
          <w:szCs w:val="22"/>
          <w:lang w:val="fr-FR"/>
        </w:rPr>
      </w:pPr>
      <w:r w:rsidRPr="005415CA">
        <w:rPr>
          <w:rFonts w:ascii="Calibri" w:hAnsi="Calibri" w:cs="Calibri"/>
          <w:sz w:val="22"/>
          <w:szCs w:val="22"/>
          <w:lang w:val="fr-FR"/>
        </w:rPr>
        <w:t>Une présentation PPT des résultats de l’étude</w:t>
      </w:r>
    </w:p>
    <w:p w14:paraId="37A005A4" w14:textId="77777777" w:rsidR="003B5FC8" w:rsidRPr="005415CA" w:rsidRDefault="003B5FC8" w:rsidP="003B5FC8">
      <w:pPr>
        <w:pStyle w:val="Brdtext"/>
        <w:widowControl w:val="0"/>
        <w:numPr>
          <w:ilvl w:val="0"/>
          <w:numId w:val="6"/>
        </w:numPr>
        <w:spacing w:after="0"/>
        <w:jc w:val="both"/>
        <w:rPr>
          <w:rFonts w:ascii="Calibri" w:hAnsi="Calibri" w:cs="Calibri"/>
          <w:sz w:val="22"/>
          <w:szCs w:val="22"/>
          <w:lang w:val="fr-FR"/>
        </w:rPr>
      </w:pPr>
      <w:r w:rsidRPr="005415CA">
        <w:rPr>
          <w:rFonts w:ascii="Calibri" w:hAnsi="Calibri" w:cs="Calibri"/>
          <w:sz w:val="22"/>
          <w:szCs w:val="22"/>
          <w:lang w:val="fr-FR"/>
        </w:rPr>
        <w:t>Un rapport d’enquête validé avec des recommandations éventuelles</w:t>
      </w:r>
    </w:p>
    <w:p w14:paraId="11052744" w14:textId="77777777" w:rsidR="003B5FC8" w:rsidRPr="005415CA" w:rsidRDefault="003B5FC8" w:rsidP="003B5FC8">
      <w:pPr>
        <w:pStyle w:val="Brdtext"/>
        <w:widowControl w:val="0"/>
        <w:numPr>
          <w:ilvl w:val="0"/>
          <w:numId w:val="6"/>
        </w:numPr>
        <w:spacing w:after="120"/>
        <w:jc w:val="both"/>
        <w:rPr>
          <w:rFonts w:ascii="Calibri" w:hAnsi="Calibri" w:cs="Calibri"/>
          <w:sz w:val="22"/>
          <w:szCs w:val="22"/>
          <w:lang w:val="fr-FR"/>
        </w:rPr>
      </w:pPr>
      <w:r w:rsidRPr="005415CA">
        <w:rPr>
          <w:rFonts w:ascii="Calibri" w:hAnsi="Calibri" w:cs="Calibri"/>
          <w:sz w:val="22"/>
          <w:szCs w:val="22"/>
          <w:lang w:val="fr-FR"/>
        </w:rPr>
        <w:t>La base de données collectées</w:t>
      </w:r>
    </w:p>
    <w:p w14:paraId="0DC02882" w14:textId="77777777" w:rsidR="003B5FC8" w:rsidRDefault="003B5FC8" w:rsidP="003B5FC8">
      <w:pPr>
        <w:pStyle w:val="Brdtext"/>
        <w:widowControl w:val="0"/>
        <w:spacing w:after="120"/>
        <w:jc w:val="both"/>
        <w:rPr>
          <w:rFonts w:ascii="Calibri" w:hAnsi="Calibri" w:cs="Calibri"/>
          <w:sz w:val="22"/>
          <w:szCs w:val="22"/>
          <w:lang w:val="fr-FR"/>
        </w:rPr>
      </w:pPr>
      <w:r w:rsidRPr="005415CA">
        <w:rPr>
          <w:rFonts w:ascii="Calibri" w:hAnsi="Calibri" w:cs="Calibri"/>
          <w:sz w:val="22"/>
          <w:szCs w:val="22"/>
          <w:lang w:val="fr-FR"/>
        </w:rPr>
        <w:t xml:space="preserve">Dans le cadre de la présente mission, le consultant produira les rapports conformément aux différentes phases ci-dessous décrites. Chaque rapport sera produit en cinq (05) exemplaires sur support papier et la version électronique sera envoyée par mail à la personne indiquée. Le rapport final sera en français et en anglais.  </w:t>
      </w:r>
    </w:p>
    <w:p w14:paraId="1FDEBDAC" w14:textId="73F63299" w:rsidR="003B5FC8" w:rsidRPr="003C30FA" w:rsidRDefault="26857798" w:rsidP="00B40543">
      <w:pPr>
        <w:pStyle w:val="Brdtext"/>
        <w:widowControl w:val="0"/>
        <w:numPr>
          <w:ilvl w:val="0"/>
          <w:numId w:val="2"/>
        </w:numPr>
        <w:spacing w:after="120"/>
        <w:jc w:val="both"/>
        <w:rPr>
          <w:rFonts w:ascii="Calibri" w:hAnsi="Calibri" w:cs="Calibri"/>
          <w:sz w:val="22"/>
          <w:szCs w:val="22"/>
          <w:lang w:val="fr-FR"/>
        </w:rPr>
      </w:pPr>
      <w:r w:rsidRPr="1E8E7068">
        <w:rPr>
          <w:rStyle w:val="Inget"/>
          <w:rFonts w:ascii="Calibri" w:hAnsi="Calibri" w:cs="Calibri"/>
          <w:b/>
          <w:bCs/>
        </w:rPr>
        <w:t xml:space="preserve">Durée de la mission </w:t>
      </w:r>
    </w:p>
    <w:p w14:paraId="3F1F3D09" w14:textId="77777777" w:rsidR="003B5FC8" w:rsidRDefault="003B5FC8" w:rsidP="003B5FC8">
      <w:pPr>
        <w:suppressAutoHyphens/>
        <w:spacing w:line="360" w:lineRule="auto"/>
        <w:ind w:leftChars="-1" w:hangingChars="1" w:hanging="2"/>
        <w:jc w:val="both"/>
        <w:textAlignment w:val="top"/>
        <w:outlineLvl w:val="0"/>
        <w:rPr>
          <w:rFonts w:ascii="Calibri" w:eastAsia="Cambria" w:hAnsi="Calibri" w:cs="Calibri"/>
          <w:color w:val="000000"/>
          <w:sz w:val="22"/>
          <w:szCs w:val="22"/>
          <w:u w:color="000000"/>
          <w:lang w:val="fr-FR" w:eastAsia="en-GB"/>
        </w:rPr>
      </w:pPr>
      <w:r w:rsidRPr="003C30FA">
        <w:rPr>
          <w:rFonts w:ascii="Calibri" w:eastAsia="Cambria" w:hAnsi="Calibri" w:cs="Calibri"/>
          <w:color w:val="000000"/>
          <w:sz w:val="22"/>
          <w:szCs w:val="22"/>
          <w:u w:color="000000"/>
          <w:lang w:val="fr-FR" w:eastAsia="en-GB"/>
        </w:rPr>
        <w:t xml:space="preserve">La mission devra être finalisée au bout de </w:t>
      </w:r>
      <w:r>
        <w:rPr>
          <w:rFonts w:ascii="Calibri" w:eastAsia="Cambria" w:hAnsi="Calibri" w:cs="Calibri"/>
          <w:color w:val="000000"/>
          <w:sz w:val="22"/>
          <w:szCs w:val="22"/>
          <w:u w:color="000000"/>
          <w:lang w:val="fr-FR" w:eastAsia="en-GB"/>
        </w:rPr>
        <w:t>03 (trois) mois</w:t>
      </w:r>
      <w:r w:rsidRPr="003C30FA">
        <w:rPr>
          <w:rFonts w:ascii="Calibri" w:eastAsia="Cambria" w:hAnsi="Calibri" w:cs="Calibri"/>
          <w:color w:val="000000"/>
          <w:sz w:val="22"/>
          <w:szCs w:val="22"/>
          <w:u w:color="000000"/>
          <w:lang w:val="fr-FR" w:eastAsia="en-GB"/>
        </w:rPr>
        <w:t xml:space="preserve"> calendaires.</w:t>
      </w:r>
    </w:p>
    <w:p w14:paraId="2C755C09" w14:textId="5BF8F78A" w:rsidR="003B5FC8" w:rsidRPr="003C30FA" w:rsidRDefault="26857798" w:rsidP="00B40543">
      <w:pPr>
        <w:pStyle w:val="Brdtext"/>
        <w:widowControl w:val="0"/>
        <w:numPr>
          <w:ilvl w:val="0"/>
          <w:numId w:val="2"/>
        </w:numPr>
        <w:spacing w:after="120"/>
        <w:jc w:val="both"/>
        <w:rPr>
          <w:rFonts w:ascii="Calibri" w:hAnsi="Calibri" w:cs="Calibri"/>
          <w:sz w:val="22"/>
          <w:szCs w:val="22"/>
          <w:lang w:val="fr-FR"/>
        </w:rPr>
      </w:pPr>
      <w:r w:rsidRPr="1E8E7068">
        <w:rPr>
          <w:rStyle w:val="Inget"/>
          <w:rFonts w:ascii="Calibri" w:hAnsi="Calibri" w:cs="Calibri"/>
          <w:b/>
          <w:bCs/>
        </w:rPr>
        <w:t>Profil du consultant</w:t>
      </w:r>
    </w:p>
    <w:p w14:paraId="2D588FF9" w14:textId="77777777" w:rsidR="003B5FC8" w:rsidRPr="003C30FA" w:rsidRDefault="003B5FC8" w:rsidP="003B5FC8">
      <w:pPr>
        <w:spacing w:after="120" w:line="360" w:lineRule="auto"/>
        <w:ind w:left="567"/>
        <w:jc w:val="both"/>
        <w:rPr>
          <w:rFonts w:ascii="Calibri" w:eastAsia="Cambria" w:hAnsi="Calibri" w:cs="Calibri"/>
          <w:color w:val="000000"/>
          <w:sz w:val="22"/>
          <w:szCs w:val="22"/>
          <w:u w:color="000000"/>
          <w:lang w:val="fr-FR" w:eastAsia="en-GB"/>
        </w:rPr>
      </w:pPr>
      <w:r w:rsidRPr="003C30FA">
        <w:rPr>
          <w:rFonts w:ascii="Calibri" w:eastAsia="Cambria" w:hAnsi="Calibri" w:cs="Calibri"/>
          <w:color w:val="000000"/>
          <w:sz w:val="22"/>
          <w:szCs w:val="22"/>
          <w:u w:color="000000"/>
          <w:lang w:val="fr-FR" w:eastAsia="en-GB"/>
        </w:rPr>
        <w:t>Le consultant à recruter dans le cadre de cette étude,</w:t>
      </w:r>
    </w:p>
    <w:p w14:paraId="399820F8" w14:textId="77777777" w:rsidR="003B5FC8" w:rsidRPr="003C30FA" w:rsidRDefault="003B5FC8" w:rsidP="003B5FC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Style w:val="Inget"/>
          <w:rFonts w:ascii="Calibri" w:hAnsi="Calibri" w:cs="Calibri"/>
          <w:b/>
          <w:bCs/>
          <w:lang w:val="fr-FR"/>
        </w:rPr>
      </w:pPr>
      <w:r w:rsidRPr="003C30FA">
        <w:rPr>
          <w:rStyle w:val="Inget"/>
          <w:rFonts w:ascii="Calibri" w:hAnsi="Calibri" w:cs="Calibri"/>
          <w:b/>
          <w:bCs/>
          <w:lang w:val="fr-FR"/>
        </w:rPr>
        <w:t>Doit être titulaire :</w:t>
      </w:r>
    </w:p>
    <w:p w14:paraId="1C3597F2" w14:textId="65DD102B" w:rsidR="003B5FC8" w:rsidRPr="003C30FA" w:rsidRDefault="26857798" w:rsidP="003B5FC8">
      <w:pPr>
        <w:spacing w:line="360" w:lineRule="auto"/>
        <w:jc w:val="both"/>
        <w:rPr>
          <w:rFonts w:ascii="Calibri" w:eastAsia="Cambria" w:hAnsi="Calibri" w:cs="Calibri"/>
          <w:color w:val="000000"/>
          <w:sz w:val="22"/>
          <w:szCs w:val="22"/>
          <w:lang w:val="fr-FR" w:eastAsia="en-GB"/>
        </w:rPr>
      </w:pPr>
      <w:r w:rsidRPr="1E8E7068">
        <w:rPr>
          <w:rFonts w:ascii="Calibri" w:eastAsia="Cambria" w:hAnsi="Calibri" w:cs="Calibri"/>
          <w:color w:val="000000" w:themeColor="text1"/>
          <w:sz w:val="22"/>
          <w:szCs w:val="22"/>
          <w:lang w:val="fr-FR" w:eastAsia="en-GB"/>
        </w:rPr>
        <w:t>D’un diplôme de PhD en épidémiologie</w:t>
      </w:r>
      <w:r w:rsidR="26B22872" w:rsidRPr="1E8E7068">
        <w:rPr>
          <w:rFonts w:ascii="Calibri" w:eastAsia="Cambria" w:hAnsi="Calibri" w:cs="Calibri"/>
          <w:color w:val="000000" w:themeColor="text1"/>
          <w:sz w:val="22"/>
          <w:szCs w:val="22"/>
          <w:lang w:val="fr-FR" w:eastAsia="en-GB"/>
        </w:rPr>
        <w:t>, en santé publique, en paludologie ou tout autre</w:t>
      </w:r>
      <w:r w:rsidR="7B07739B" w:rsidRPr="1E8E7068">
        <w:rPr>
          <w:rFonts w:ascii="Calibri" w:eastAsia="Cambria" w:hAnsi="Calibri" w:cs="Calibri"/>
          <w:color w:val="000000" w:themeColor="text1"/>
          <w:sz w:val="22"/>
          <w:szCs w:val="22"/>
          <w:lang w:val="fr-FR" w:eastAsia="en-GB"/>
        </w:rPr>
        <w:t>s diplômes équivalent</w:t>
      </w:r>
      <w:r w:rsidRPr="1E8E7068">
        <w:rPr>
          <w:rFonts w:ascii="Calibri" w:eastAsia="Cambria" w:hAnsi="Calibri" w:cs="Calibri"/>
          <w:color w:val="000000" w:themeColor="text1"/>
          <w:sz w:val="22"/>
          <w:szCs w:val="22"/>
          <w:lang w:val="fr-FR" w:eastAsia="en-GB"/>
        </w:rPr>
        <w:t xml:space="preserve">. </w:t>
      </w:r>
    </w:p>
    <w:p w14:paraId="4F12EE30" w14:textId="77777777" w:rsidR="003B5FC8" w:rsidRPr="003C30FA" w:rsidRDefault="003B5FC8" w:rsidP="003B5FC8">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Style w:val="Inget"/>
          <w:rFonts w:ascii="Calibri" w:hAnsi="Calibri" w:cs="Calibri"/>
          <w:b/>
          <w:bCs/>
          <w:lang w:val="fr-FR"/>
        </w:rPr>
      </w:pPr>
      <w:r w:rsidRPr="003C30FA">
        <w:rPr>
          <w:rStyle w:val="Inget"/>
          <w:rFonts w:ascii="Calibri" w:hAnsi="Calibri" w:cs="Calibri"/>
          <w:b/>
          <w:bCs/>
          <w:lang w:val="fr-FR"/>
        </w:rPr>
        <w:t>Et</w:t>
      </w:r>
    </w:p>
    <w:p w14:paraId="24488806" w14:textId="4EEC2D28" w:rsidR="003B5FC8" w:rsidRPr="003C30FA" w:rsidRDefault="26857798" w:rsidP="1E8E706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right="510"/>
        <w:jc w:val="both"/>
        <w:rPr>
          <w:rFonts w:ascii="Calibri" w:hAnsi="Calibri" w:cs="Calibri"/>
          <w:sz w:val="22"/>
          <w:szCs w:val="22"/>
          <w:lang w:val="fr-FR"/>
        </w:rPr>
      </w:pPr>
      <w:r w:rsidRPr="1E8E7068">
        <w:rPr>
          <w:rFonts w:ascii="Calibri" w:hAnsi="Calibri" w:cs="Calibri"/>
          <w:sz w:val="22"/>
          <w:szCs w:val="22"/>
          <w:lang w:val="fr-FR"/>
        </w:rPr>
        <w:t>Avoir au moins 7ans d’expérience dans la conduite d’études similaires de préférences dans le cadre de la lutte contre le paludisme</w:t>
      </w:r>
      <w:r w:rsidR="322E1E0C" w:rsidRPr="1E8E7068">
        <w:rPr>
          <w:rFonts w:ascii="Calibri" w:hAnsi="Calibri" w:cs="Calibri"/>
          <w:sz w:val="22"/>
          <w:szCs w:val="22"/>
          <w:lang w:val="fr-FR"/>
        </w:rPr>
        <w:t>;</w:t>
      </w:r>
      <w:r w:rsidRPr="1E8E7068">
        <w:rPr>
          <w:rFonts w:ascii="Calibri" w:hAnsi="Calibri" w:cs="Calibri"/>
          <w:sz w:val="22"/>
          <w:szCs w:val="22"/>
          <w:lang w:val="fr-FR"/>
        </w:rPr>
        <w:t xml:space="preserve"> </w:t>
      </w:r>
    </w:p>
    <w:p w14:paraId="0D9706D4" w14:textId="4FCD8091" w:rsidR="003B5FC8" w:rsidRPr="00942702" w:rsidRDefault="26857798" w:rsidP="1E8E706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hAnsi="Calibri" w:cs="Calibri"/>
          <w:sz w:val="22"/>
          <w:szCs w:val="22"/>
          <w:lang w:val="fr-FR"/>
        </w:rPr>
      </w:pPr>
      <w:r w:rsidRPr="1E8E7068">
        <w:rPr>
          <w:rFonts w:ascii="Calibri" w:hAnsi="Calibri" w:cs="Calibri"/>
          <w:sz w:val="22"/>
          <w:szCs w:val="22"/>
          <w:lang w:val="fr-FR"/>
        </w:rPr>
        <w:lastRenderedPageBreak/>
        <w:t>Justifier d’au moins cinq (5) missions similaires dans le domaine de la santé au Togo</w:t>
      </w:r>
      <w:r w:rsidR="40726347" w:rsidRPr="1E8E7068">
        <w:rPr>
          <w:rFonts w:ascii="Calibri" w:hAnsi="Calibri" w:cs="Calibri"/>
          <w:sz w:val="22"/>
          <w:szCs w:val="22"/>
          <w:lang w:val="fr-FR"/>
        </w:rPr>
        <w:t>;</w:t>
      </w:r>
    </w:p>
    <w:p w14:paraId="75EDB2C7" w14:textId="24C67222" w:rsidR="003B5FC8" w:rsidRDefault="26857798" w:rsidP="1E8E706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right="510"/>
        <w:jc w:val="both"/>
        <w:rPr>
          <w:rFonts w:ascii="Calibri" w:hAnsi="Calibri" w:cs="Calibri"/>
          <w:sz w:val="22"/>
          <w:szCs w:val="22"/>
          <w:lang w:val="fr-FR"/>
        </w:rPr>
      </w:pPr>
      <w:r w:rsidRPr="1E8E7068">
        <w:rPr>
          <w:rFonts w:ascii="Calibri" w:hAnsi="Calibri" w:cs="Calibri"/>
          <w:sz w:val="22"/>
          <w:szCs w:val="22"/>
          <w:lang w:val="fr-FR"/>
        </w:rPr>
        <w:t>Avoir des connaissances sur les stratégies actuelles d'intervention contre le paludisme et des modalités de mise en œuvre</w:t>
      </w:r>
      <w:r w:rsidR="6917686A" w:rsidRPr="1E8E7068">
        <w:rPr>
          <w:rFonts w:ascii="Calibri" w:hAnsi="Calibri" w:cs="Calibri"/>
          <w:sz w:val="22"/>
          <w:szCs w:val="22"/>
          <w:lang w:val="fr-FR"/>
        </w:rPr>
        <w:t>;</w:t>
      </w:r>
      <w:r w:rsidRPr="1E8E7068">
        <w:rPr>
          <w:rFonts w:ascii="Calibri" w:hAnsi="Calibri" w:cs="Calibri"/>
          <w:sz w:val="22"/>
          <w:szCs w:val="22"/>
          <w:lang w:val="fr-FR"/>
        </w:rPr>
        <w:t xml:space="preserve"> </w:t>
      </w:r>
    </w:p>
    <w:p w14:paraId="3AF06C3D" w14:textId="0571C158" w:rsidR="003B5FC8" w:rsidRPr="003C30FA" w:rsidRDefault="26857798" w:rsidP="1E8E706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right="510"/>
        <w:jc w:val="both"/>
        <w:rPr>
          <w:rFonts w:ascii="Calibri" w:hAnsi="Calibri" w:cs="Calibri"/>
          <w:sz w:val="22"/>
          <w:szCs w:val="22"/>
          <w:lang w:val="fr-FR"/>
        </w:rPr>
      </w:pPr>
      <w:r w:rsidRPr="1E8E7068">
        <w:rPr>
          <w:rFonts w:ascii="Calibri" w:hAnsi="Calibri" w:cs="Calibri"/>
          <w:sz w:val="22"/>
          <w:szCs w:val="22"/>
          <w:lang w:val="fr-FR"/>
        </w:rPr>
        <w:t>Avoir une bonne connaissance de l’anglais écrit et oral</w:t>
      </w:r>
      <w:r w:rsidR="7A2D831D" w:rsidRPr="1E8E7068">
        <w:rPr>
          <w:rFonts w:ascii="Calibri" w:hAnsi="Calibri" w:cs="Calibri"/>
          <w:sz w:val="22"/>
          <w:szCs w:val="22"/>
          <w:lang w:val="fr-FR"/>
        </w:rPr>
        <w:t>;</w:t>
      </w:r>
    </w:p>
    <w:p w14:paraId="34752206" w14:textId="54AC76A2" w:rsidR="003B5FC8" w:rsidRPr="003C30FA" w:rsidRDefault="26857798" w:rsidP="1E8E706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right="510"/>
        <w:jc w:val="both"/>
        <w:rPr>
          <w:rFonts w:ascii="Calibri" w:hAnsi="Calibri" w:cs="Calibri"/>
          <w:sz w:val="22"/>
          <w:szCs w:val="22"/>
          <w:lang w:val="fr-FR"/>
        </w:rPr>
      </w:pPr>
      <w:r w:rsidRPr="1E8E7068">
        <w:rPr>
          <w:rFonts w:ascii="Calibri" w:hAnsi="Calibri" w:cs="Calibri"/>
          <w:sz w:val="22"/>
          <w:szCs w:val="22"/>
          <w:lang w:val="fr-FR"/>
        </w:rPr>
        <w:t>Avoir de solides compétences en matière de communication orale et écrite</w:t>
      </w:r>
      <w:r w:rsidR="306C588D" w:rsidRPr="1E8E7068">
        <w:rPr>
          <w:rFonts w:ascii="Calibri" w:hAnsi="Calibri" w:cs="Calibri"/>
          <w:sz w:val="22"/>
          <w:szCs w:val="22"/>
          <w:lang w:val="fr-FR"/>
        </w:rPr>
        <w:t>;</w:t>
      </w:r>
      <w:r w:rsidRPr="1E8E7068">
        <w:rPr>
          <w:rFonts w:ascii="Calibri" w:hAnsi="Calibri" w:cs="Calibri"/>
          <w:sz w:val="22"/>
          <w:szCs w:val="22"/>
          <w:lang w:val="fr-FR"/>
        </w:rPr>
        <w:t xml:space="preserve">  </w:t>
      </w:r>
    </w:p>
    <w:p w14:paraId="0CA70D0F" w14:textId="77777777" w:rsidR="003B5FC8" w:rsidRDefault="003B5FC8" w:rsidP="003B5FC8">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right="510"/>
        <w:jc w:val="both"/>
        <w:rPr>
          <w:rFonts w:ascii="Calibri" w:hAnsi="Calibri" w:cs="Calibri"/>
          <w:sz w:val="22"/>
          <w:szCs w:val="22"/>
          <w:lang w:val="fr-FR"/>
        </w:rPr>
      </w:pPr>
      <w:r w:rsidRPr="003C30FA">
        <w:rPr>
          <w:rFonts w:ascii="Calibri" w:hAnsi="Calibri" w:cs="Calibri"/>
          <w:sz w:val="22"/>
          <w:szCs w:val="22"/>
          <w:lang w:val="fr-FR"/>
        </w:rPr>
        <w:t>Avoir le souci du détail et être capable d'établir les bonnes priorités.</w:t>
      </w:r>
    </w:p>
    <w:p w14:paraId="7FACB9DC" w14:textId="77777777" w:rsidR="003B5FC8" w:rsidRDefault="003B5FC8" w:rsidP="003B5FC8">
      <w:pPr>
        <w:pBdr>
          <w:top w:val="none" w:sz="0" w:space="0" w:color="auto"/>
          <w:left w:val="none" w:sz="0" w:space="0" w:color="auto"/>
          <w:bottom w:val="none" w:sz="0" w:space="0" w:color="auto"/>
          <w:right w:val="none" w:sz="0" w:space="0" w:color="auto"/>
          <w:between w:val="none" w:sz="0" w:space="0" w:color="auto"/>
          <w:bar w:val="none" w:sz="0" w:color="auto"/>
        </w:pBdr>
        <w:ind w:right="510"/>
        <w:contextualSpacing/>
        <w:jc w:val="both"/>
        <w:rPr>
          <w:rFonts w:ascii="Calibri" w:hAnsi="Calibri" w:cs="Calibri"/>
          <w:sz w:val="22"/>
          <w:szCs w:val="22"/>
          <w:u w:color="000000"/>
          <w:lang w:val="fr-FR"/>
        </w:rPr>
      </w:pPr>
    </w:p>
    <w:p w14:paraId="20631CB8" w14:textId="77777777" w:rsidR="003B5FC8" w:rsidRPr="00942702" w:rsidRDefault="003B5FC8" w:rsidP="003B5FC8">
      <w:pPr>
        <w:pBdr>
          <w:top w:val="none" w:sz="0" w:space="0" w:color="auto"/>
          <w:left w:val="none" w:sz="0" w:space="0" w:color="auto"/>
          <w:bottom w:val="none" w:sz="0" w:space="0" w:color="auto"/>
          <w:right w:val="none" w:sz="0" w:space="0" w:color="auto"/>
          <w:between w:val="none" w:sz="0" w:space="0" w:color="auto"/>
          <w:bar w:val="none" w:sz="0" w:color="auto"/>
        </w:pBdr>
        <w:ind w:right="510"/>
        <w:contextualSpacing/>
        <w:jc w:val="both"/>
        <w:rPr>
          <w:rFonts w:ascii="Calibri" w:hAnsi="Calibri" w:cs="Calibri"/>
          <w:sz w:val="22"/>
          <w:szCs w:val="22"/>
          <w:u w:color="000000"/>
          <w:lang w:val="fr-FR"/>
        </w:rPr>
      </w:pPr>
    </w:p>
    <w:p w14:paraId="1551729F" w14:textId="77777777" w:rsidR="003B5FC8" w:rsidRDefault="003B5FC8" w:rsidP="003B5FC8">
      <w:pPr>
        <w:pStyle w:val="Brdtext"/>
        <w:widowControl w:val="0"/>
        <w:spacing w:after="60"/>
        <w:rPr>
          <w:rFonts w:ascii="Calibri" w:hAnsi="Calibri" w:cs="Calibri"/>
          <w:b/>
          <w:bCs/>
          <w:sz w:val="22"/>
          <w:szCs w:val="22"/>
          <w:lang w:val="fr-FR"/>
        </w:rPr>
      </w:pPr>
    </w:p>
    <w:p w14:paraId="70A704F1" w14:textId="77777777" w:rsidR="003B5FC8" w:rsidRDefault="003B5FC8" w:rsidP="003B5FC8">
      <w:pPr>
        <w:pStyle w:val="Brdtext"/>
        <w:widowControl w:val="0"/>
        <w:spacing w:after="60"/>
        <w:rPr>
          <w:rFonts w:ascii="Calibri" w:hAnsi="Calibri" w:cs="Calibri"/>
          <w:b/>
          <w:bCs/>
          <w:sz w:val="22"/>
          <w:szCs w:val="22"/>
          <w:lang w:val="fr-FR"/>
        </w:rPr>
      </w:pPr>
    </w:p>
    <w:p w14:paraId="527580D2" w14:textId="77777777" w:rsidR="003B5FC8" w:rsidRDefault="003B5FC8" w:rsidP="003B5FC8">
      <w:pPr>
        <w:pStyle w:val="Brdtext"/>
        <w:widowControl w:val="0"/>
        <w:spacing w:after="60"/>
        <w:rPr>
          <w:rFonts w:ascii="Calibri" w:hAnsi="Calibri" w:cs="Calibri"/>
          <w:b/>
          <w:bCs/>
          <w:sz w:val="22"/>
          <w:szCs w:val="22"/>
          <w:lang w:val="fr-FR"/>
        </w:rPr>
      </w:pPr>
    </w:p>
    <w:p w14:paraId="00DBC818" w14:textId="77777777" w:rsidR="003B5FC8" w:rsidRDefault="003B5FC8" w:rsidP="003B5FC8">
      <w:pPr>
        <w:pStyle w:val="Brdtext"/>
        <w:widowControl w:val="0"/>
        <w:spacing w:after="60"/>
        <w:rPr>
          <w:rFonts w:ascii="Calibri" w:hAnsi="Calibri" w:cs="Calibri"/>
          <w:b/>
          <w:bCs/>
          <w:sz w:val="22"/>
          <w:szCs w:val="22"/>
          <w:lang w:val="fr-FR"/>
        </w:rPr>
      </w:pPr>
    </w:p>
    <w:p w14:paraId="0A97DEFE" w14:textId="77777777" w:rsidR="003B5FC8" w:rsidRDefault="003B5FC8" w:rsidP="003B5FC8">
      <w:pPr>
        <w:pStyle w:val="Brdtext"/>
        <w:widowControl w:val="0"/>
        <w:spacing w:after="60"/>
        <w:rPr>
          <w:rFonts w:ascii="Calibri" w:hAnsi="Calibri" w:cs="Calibri"/>
          <w:b/>
          <w:bCs/>
          <w:sz w:val="22"/>
          <w:szCs w:val="22"/>
          <w:lang w:val="fr-FR"/>
        </w:rPr>
      </w:pPr>
    </w:p>
    <w:p w14:paraId="7F52786F" w14:textId="77777777" w:rsidR="003B5FC8" w:rsidRDefault="003B5FC8" w:rsidP="003B5FC8">
      <w:pPr>
        <w:pStyle w:val="Brdtext"/>
        <w:widowControl w:val="0"/>
        <w:spacing w:after="60"/>
        <w:rPr>
          <w:rFonts w:ascii="Calibri" w:hAnsi="Calibri" w:cs="Calibri"/>
          <w:b/>
          <w:bCs/>
          <w:sz w:val="22"/>
          <w:szCs w:val="22"/>
          <w:lang w:val="fr-FR"/>
        </w:rPr>
      </w:pPr>
    </w:p>
    <w:p w14:paraId="19E32E94" w14:textId="77777777" w:rsidR="003B5FC8" w:rsidRDefault="003B5FC8" w:rsidP="003B5FC8">
      <w:pPr>
        <w:pStyle w:val="Brdtext"/>
        <w:widowControl w:val="0"/>
        <w:spacing w:after="60"/>
        <w:rPr>
          <w:rFonts w:ascii="Calibri" w:hAnsi="Calibri" w:cs="Calibri"/>
          <w:b/>
          <w:bCs/>
          <w:sz w:val="22"/>
          <w:szCs w:val="22"/>
          <w:lang w:val="fr-FR"/>
        </w:rPr>
      </w:pPr>
    </w:p>
    <w:p w14:paraId="3B7EA361" w14:textId="77777777" w:rsidR="003B5FC8" w:rsidRDefault="003B5FC8" w:rsidP="003B5FC8">
      <w:pPr>
        <w:pStyle w:val="Brdtext"/>
        <w:widowControl w:val="0"/>
        <w:spacing w:after="60"/>
        <w:rPr>
          <w:rFonts w:ascii="Calibri" w:hAnsi="Calibri" w:cs="Calibri"/>
          <w:b/>
          <w:bCs/>
          <w:sz w:val="22"/>
          <w:szCs w:val="22"/>
          <w:lang w:val="fr-FR"/>
        </w:rPr>
      </w:pPr>
    </w:p>
    <w:p w14:paraId="044EA240" w14:textId="77777777" w:rsidR="003B5FC8" w:rsidRDefault="003B5FC8" w:rsidP="003B5FC8">
      <w:pPr>
        <w:pStyle w:val="Brdtext"/>
        <w:widowControl w:val="0"/>
        <w:spacing w:after="60"/>
        <w:rPr>
          <w:rFonts w:ascii="Calibri" w:hAnsi="Calibri" w:cs="Calibri"/>
          <w:b/>
          <w:bCs/>
          <w:sz w:val="22"/>
          <w:szCs w:val="22"/>
          <w:lang w:val="fr-FR"/>
        </w:rPr>
      </w:pPr>
    </w:p>
    <w:p w14:paraId="57B314D7" w14:textId="77777777" w:rsidR="003B5FC8" w:rsidRDefault="003B5FC8" w:rsidP="003B5FC8">
      <w:pPr>
        <w:pStyle w:val="Brdtext"/>
        <w:widowControl w:val="0"/>
        <w:spacing w:after="60"/>
        <w:rPr>
          <w:rFonts w:ascii="Calibri" w:hAnsi="Calibri" w:cs="Calibri"/>
          <w:b/>
          <w:bCs/>
          <w:sz w:val="22"/>
          <w:szCs w:val="22"/>
          <w:lang w:val="fr-FR"/>
        </w:rPr>
      </w:pPr>
    </w:p>
    <w:p w14:paraId="0C3360AA" w14:textId="77777777" w:rsidR="003B5FC8" w:rsidRDefault="003B5FC8" w:rsidP="003B5FC8">
      <w:pPr>
        <w:pStyle w:val="Brdtext"/>
        <w:widowControl w:val="0"/>
        <w:spacing w:after="60"/>
        <w:rPr>
          <w:rFonts w:ascii="Calibri" w:hAnsi="Calibri" w:cs="Calibri"/>
          <w:b/>
          <w:bCs/>
          <w:sz w:val="22"/>
          <w:szCs w:val="22"/>
          <w:lang w:val="fr-FR"/>
        </w:rPr>
      </w:pPr>
    </w:p>
    <w:p w14:paraId="2A100418" w14:textId="77777777" w:rsidR="003B5FC8" w:rsidRDefault="003B5FC8" w:rsidP="003B5FC8">
      <w:pPr>
        <w:pStyle w:val="Brdtext"/>
        <w:widowControl w:val="0"/>
        <w:spacing w:after="60"/>
        <w:rPr>
          <w:rFonts w:ascii="Calibri" w:hAnsi="Calibri" w:cs="Calibri"/>
          <w:b/>
          <w:bCs/>
          <w:sz w:val="22"/>
          <w:szCs w:val="22"/>
          <w:lang w:val="fr-FR"/>
        </w:rPr>
      </w:pPr>
    </w:p>
    <w:p w14:paraId="4379D83F" w14:textId="77777777" w:rsidR="003B5FC8" w:rsidRDefault="003B5FC8" w:rsidP="003B5FC8">
      <w:pPr>
        <w:pStyle w:val="Brdtext"/>
        <w:widowControl w:val="0"/>
        <w:spacing w:after="60"/>
        <w:rPr>
          <w:rFonts w:ascii="Calibri" w:hAnsi="Calibri" w:cs="Calibri"/>
          <w:b/>
          <w:bCs/>
          <w:sz w:val="22"/>
          <w:szCs w:val="22"/>
          <w:lang w:val="fr-FR"/>
        </w:rPr>
      </w:pPr>
    </w:p>
    <w:p w14:paraId="3469C653" w14:textId="77777777" w:rsidR="003B5FC8" w:rsidRDefault="003B5FC8" w:rsidP="003B5FC8">
      <w:pPr>
        <w:pStyle w:val="Brdtext"/>
        <w:widowControl w:val="0"/>
        <w:spacing w:after="60"/>
        <w:rPr>
          <w:rFonts w:ascii="Calibri" w:hAnsi="Calibri" w:cs="Calibri"/>
          <w:b/>
          <w:bCs/>
          <w:sz w:val="22"/>
          <w:szCs w:val="22"/>
          <w:lang w:val="fr-FR"/>
        </w:rPr>
      </w:pPr>
    </w:p>
    <w:p w14:paraId="58EA2509" w14:textId="77777777" w:rsidR="003B5FC8" w:rsidRDefault="003B5FC8" w:rsidP="003B5FC8">
      <w:pPr>
        <w:pStyle w:val="Brdtext"/>
        <w:widowControl w:val="0"/>
        <w:spacing w:after="60"/>
        <w:rPr>
          <w:rFonts w:ascii="Calibri" w:hAnsi="Calibri" w:cs="Calibri"/>
          <w:b/>
          <w:bCs/>
          <w:sz w:val="22"/>
          <w:szCs w:val="22"/>
          <w:lang w:val="fr-FR"/>
        </w:rPr>
      </w:pPr>
    </w:p>
    <w:p w14:paraId="26558A0A" w14:textId="77777777" w:rsidR="00584153" w:rsidRDefault="00584153" w:rsidP="003B5FC8">
      <w:pPr>
        <w:pStyle w:val="Brdtext"/>
        <w:widowControl w:val="0"/>
        <w:spacing w:after="60"/>
        <w:rPr>
          <w:rFonts w:ascii="Calibri" w:hAnsi="Calibri" w:cs="Calibri"/>
          <w:b/>
          <w:bCs/>
          <w:sz w:val="22"/>
          <w:szCs w:val="22"/>
          <w:lang w:val="fr-FR"/>
        </w:rPr>
      </w:pPr>
    </w:p>
    <w:p w14:paraId="44495D24" w14:textId="77777777" w:rsidR="00584153" w:rsidRDefault="00584153" w:rsidP="003B5FC8">
      <w:pPr>
        <w:pStyle w:val="Brdtext"/>
        <w:widowControl w:val="0"/>
        <w:spacing w:after="60"/>
        <w:rPr>
          <w:rFonts w:ascii="Calibri" w:hAnsi="Calibri" w:cs="Calibri"/>
          <w:b/>
          <w:bCs/>
          <w:sz w:val="22"/>
          <w:szCs w:val="22"/>
          <w:lang w:val="fr-FR"/>
        </w:rPr>
      </w:pPr>
    </w:p>
    <w:p w14:paraId="5055F365" w14:textId="77777777" w:rsidR="00584153" w:rsidRDefault="00584153" w:rsidP="003B5FC8">
      <w:pPr>
        <w:pStyle w:val="Brdtext"/>
        <w:widowControl w:val="0"/>
        <w:spacing w:after="60"/>
        <w:rPr>
          <w:rFonts w:ascii="Calibri" w:hAnsi="Calibri" w:cs="Calibri"/>
          <w:b/>
          <w:bCs/>
          <w:sz w:val="22"/>
          <w:szCs w:val="22"/>
          <w:lang w:val="fr-FR"/>
        </w:rPr>
      </w:pPr>
    </w:p>
    <w:p w14:paraId="732E8C33" w14:textId="77777777" w:rsidR="00584153" w:rsidRDefault="00584153" w:rsidP="003B5FC8">
      <w:pPr>
        <w:pStyle w:val="Brdtext"/>
        <w:widowControl w:val="0"/>
        <w:spacing w:after="60"/>
        <w:rPr>
          <w:rFonts w:ascii="Calibri" w:hAnsi="Calibri" w:cs="Calibri"/>
          <w:b/>
          <w:bCs/>
          <w:sz w:val="22"/>
          <w:szCs w:val="22"/>
          <w:lang w:val="fr-FR"/>
        </w:rPr>
      </w:pPr>
    </w:p>
    <w:p w14:paraId="43E82C18" w14:textId="77777777" w:rsidR="00584153" w:rsidRDefault="00584153" w:rsidP="003B5FC8">
      <w:pPr>
        <w:pStyle w:val="Brdtext"/>
        <w:widowControl w:val="0"/>
        <w:spacing w:after="60"/>
        <w:rPr>
          <w:rFonts w:ascii="Calibri" w:hAnsi="Calibri" w:cs="Calibri"/>
          <w:b/>
          <w:bCs/>
          <w:sz w:val="22"/>
          <w:szCs w:val="22"/>
          <w:lang w:val="fr-FR"/>
        </w:rPr>
      </w:pPr>
    </w:p>
    <w:p w14:paraId="7143B94C" w14:textId="77777777" w:rsidR="00584153" w:rsidRDefault="00584153" w:rsidP="003B5FC8">
      <w:pPr>
        <w:pStyle w:val="Brdtext"/>
        <w:widowControl w:val="0"/>
        <w:spacing w:after="60"/>
        <w:rPr>
          <w:rFonts w:ascii="Calibri" w:hAnsi="Calibri" w:cs="Calibri"/>
          <w:b/>
          <w:bCs/>
          <w:sz w:val="22"/>
          <w:szCs w:val="22"/>
          <w:lang w:val="fr-FR"/>
        </w:rPr>
      </w:pPr>
    </w:p>
    <w:p w14:paraId="0364B8CE" w14:textId="77777777" w:rsidR="00584153" w:rsidRDefault="00584153" w:rsidP="003B5FC8">
      <w:pPr>
        <w:pStyle w:val="Brdtext"/>
        <w:widowControl w:val="0"/>
        <w:spacing w:after="60"/>
        <w:rPr>
          <w:rFonts w:ascii="Calibri" w:hAnsi="Calibri" w:cs="Calibri"/>
          <w:b/>
          <w:bCs/>
          <w:sz w:val="22"/>
          <w:szCs w:val="22"/>
          <w:lang w:val="fr-FR"/>
        </w:rPr>
      </w:pPr>
    </w:p>
    <w:p w14:paraId="3CD08FE7" w14:textId="77777777" w:rsidR="00584153" w:rsidRDefault="00584153" w:rsidP="003B5FC8">
      <w:pPr>
        <w:pStyle w:val="Brdtext"/>
        <w:widowControl w:val="0"/>
        <w:spacing w:after="60"/>
        <w:rPr>
          <w:rFonts w:ascii="Calibri" w:hAnsi="Calibri" w:cs="Calibri"/>
          <w:b/>
          <w:bCs/>
          <w:sz w:val="22"/>
          <w:szCs w:val="22"/>
          <w:lang w:val="fr-FR"/>
        </w:rPr>
      </w:pPr>
    </w:p>
    <w:p w14:paraId="70B04E4B" w14:textId="77777777" w:rsidR="00584153" w:rsidRDefault="00584153" w:rsidP="003B5FC8">
      <w:pPr>
        <w:pStyle w:val="Brdtext"/>
        <w:widowControl w:val="0"/>
        <w:spacing w:after="60"/>
        <w:rPr>
          <w:rFonts w:ascii="Calibri" w:hAnsi="Calibri" w:cs="Calibri"/>
          <w:b/>
          <w:bCs/>
          <w:sz w:val="22"/>
          <w:szCs w:val="22"/>
          <w:lang w:val="fr-FR"/>
        </w:rPr>
      </w:pPr>
    </w:p>
    <w:p w14:paraId="609624C3" w14:textId="77777777" w:rsidR="00584153" w:rsidRDefault="00584153" w:rsidP="003B5FC8">
      <w:pPr>
        <w:pStyle w:val="Brdtext"/>
        <w:widowControl w:val="0"/>
        <w:spacing w:after="60"/>
        <w:rPr>
          <w:rFonts w:ascii="Calibri" w:hAnsi="Calibri" w:cs="Calibri"/>
          <w:b/>
          <w:bCs/>
          <w:sz w:val="22"/>
          <w:szCs w:val="22"/>
          <w:lang w:val="fr-FR"/>
        </w:rPr>
      </w:pPr>
    </w:p>
    <w:p w14:paraId="470C9F48" w14:textId="77777777" w:rsidR="00584153" w:rsidRDefault="00584153" w:rsidP="003B5FC8">
      <w:pPr>
        <w:pStyle w:val="Brdtext"/>
        <w:widowControl w:val="0"/>
        <w:spacing w:after="60"/>
        <w:rPr>
          <w:rFonts w:ascii="Calibri" w:hAnsi="Calibri" w:cs="Calibri"/>
          <w:b/>
          <w:bCs/>
          <w:sz w:val="22"/>
          <w:szCs w:val="22"/>
          <w:lang w:val="fr-FR"/>
        </w:rPr>
      </w:pPr>
    </w:p>
    <w:p w14:paraId="3104CDC6" w14:textId="77777777" w:rsidR="00584153" w:rsidRDefault="00584153" w:rsidP="003B5FC8">
      <w:pPr>
        <w:pStyle w:val="Brdtext"/>
        <w:widowControl w:val="0"/>
        <w:spacing w:after="60"/>
        <w:rPr>
          <w:rFonts w:ascii="Calibri" w:hAnsi="Calibri" w:cs="Calibri"/>
          <w:b/>
          <w:bCs/>
          <w:sz w:val="22"/>
          <w:szCs w:val="22"/>
          <w:lang w:val="fr-FR"/>
        </w:rPr>
      </w:pPr>
    </w:p>
    <w:p w14:paraId="43E323F7" w14:textId="77777777" w:rsidR="00584153" w:rsidRDefault="00584153" w:rsidP="003B5FC8">
      <w:pPr>
        <w:pStyle w:val="Brdtext"/>
        <w:widowControl w:val="0"/>
        <w:spacing w:after="60"/>
        <w:rPr>
          <w:rFonts w:ascii="Calibri" w:hAnsi="Calibri" w:cs="Calibri"/>
          <w:b/>
          <w:bCs/>
          <w:sz w:val="22"/>
          <w:szCs w:val="22"/>
          <w:lang w:val="fr-FR"/>
        </w:rPr>
      </w:pPr>
    </w:p>
    <w:p w14:paraId="7BC8D2E7" w14:textId="77777777" w:rsidR="00584153" w:rsidRDefault="00584153" w:rsidP="003B5FC8">
      <w:pPr>
        <w:pStyle w:val="Brdtext"/>
        <w:widowControl w:val="0"/>
        <w:spacing w:after="60"/>
        <w:rPr>
          <w:rFonts w:ascii="Calibri" w:hAnsi="Calibri" w:cs="Calibri"/>
          <w:b/>
          <w:bCs/>
          <w:sz w:val="22"/>
          <w:szCs w:val="22"/>
          <w:lang w:val="fr-FR"/>
        </w:rPr>
      </w:pPr>
    </w:p>
    <w:p w14:paraId="2B1EE653" w14:textId="77777777" w:rsidR="00584153" w:rsidRDefault="00584153" w:rsidP="003B5FC8">
      <w:pPr>
        <w:pStyle w:val="Brdtext"/>
        <w:widowControl w:val="0"/>
        <w:spacing w:after="60"/>
        <w:rPr>
          <w:rFonts w:ascii="Calibri" w:hAnsi="Calibri" w:cs="Calibri"/>
          <w:b/>
          <w:bCs/>
          <w:sz w:val="22"/>
          <w:szCs w:val="22"/>
          <w:lang w:val="fr-FR"/>
        </w:rPr>
      </w:pPr>
    </w:p>
    <w:p w14:paraId="78492874" w14:textId="77777777" w:rsidR="00584153" w:rsidRDefault="00584153" w:rsidP="003B5FC8">
      <w:pPr>
        <w:pStyle w:val="Brdtext"/>
        <w:widowControl w:val="0"/>
        <w:spacing w:after="60"/>
        <w:rPr>
          <w:rFonts w:ascii="Calibri" w:hAnsi="Calibri" w:cs="Calibri"/>
          <w:b/>
          <w:bCs/>
          <w:sz w:val="22"/>
          <w:szCs w:val="22"/>
          <w:lang w:val="fr-FR"/>
        </w:rPr>
      </w:pPr>
    </w:p>
    <w:p w14:paraId="327BA749" w14:textId="77777777" w:rsidR="00097054" w:rsidRDefault="00097054" w:rsidP="003B5FC8">
      <w:pPr>
        <w:pStyle w:val="Brdtext"/>
        <w:widowControl w:val="0"/>
        <w:spacing w:after="60"/>
        <w:rPr>
          <w:rFonts w:ascii="Calibri" w:hAnsi="Calibri" w:cs="Calibri"/>
          <w:b/>
          <w:bCs/>
          <w:sz w:val="22"/>
          <w:szCs w:val="22"/>
          <w:lang w:val="fr-FR"/>
        </w:rPr>
      </w:pPr>
    </w:p>
    <w:p w14:paraId="7E7E5A39" w14:textId="77777777" w:rsidR="00097054" w:rsidRDefault="00097054" w:rsidP="003B5FC8">
      <w:pPr>
        <w:pStyle w:val="Brdtext"/>
        <w:widowControl w:val="0"/>
        <w:spacing w:after="60"/>
        <w:rPr>
          <w:rFonts w:ascii="Calibri" w:hAnsi="Calibri" w:cs="Calibri"/>
          <w:b/>
          <w:bCs/>
          <w:sz w:val="22"/>
          <w:szCs w:val="22"/>
          <w:lang w:val="fr-FR"/>
        </w:rPr>
      </w:pPr>
    </w:p>
    <w:p w14:paraId="643F6727" w14:textId="77777777" w:rsidR="00097054" w:rsidRDefault="00097054" w:rsidP="003B5FC8">
      <w:pPr>
        <w:pStyle w:val="Brdtext"/>
        <w:widowControl w:val="0"/>
        <w:spacing w:after="60"/>
        <w:rPr>
          <w:rFonts w:ascii="Calibri" w:hAnsi="Calibri" w:cs="Calibri"/>
          <w:b/>
          <w:bCs/>
          <w:sz w:val="22"/>
          <w:szCs w:val="22"/>
          <w:lang w:val="fr-FR"/>
        </w:rPr>
      </w:pPr>
    </w:p>
    <w:p w14:paraId="41100184" w14:textId="77777777" w:rsidR="00584153" w:rsidRDefault="00584153" w:rsidP="003B5FC8">
      <w:pPr>
        <w:pStyle w:val="Brdtext"/>
        <w:widowControl w:val="0"/>
        <w:spacing w:after="60"/>
        <w:rPr>
          <w:rFonts w:ascii="Calibri" w:hAnsi="Calibri" w:cs="Calibri"/>
          <w:b/>
          <w:bCs/>
          <w:sz w:val="22"/>
          <w:szCs w:val="22"/>
          <w:lang w:val="fr-FR"/>
        </w:rPr>
      </w:pPr>
    </w:p>
    <w:p w14:paraId="7217307A" w14:textId="77777777" w:rsidR="00584153" w:rsidRDefault="00584153" w:rsidP="003B5FC8">
      <w:pPr>
        <w:pStyle w:val="Brdtext"/>
        <w:widowControl w:val="0"/>
        <w:spacing w:after="60"/>
        <w:rPr>
          <w:rFonts w:ascii="Calibri" w:hAnsi="Calibri" w:cs="Calibri"/>
          <w:b/>
          <w:bCs/>
          <w:sz w:val="22"/>
          <w:szCs w:val="22"/>
          <w:lang w:val="fr-FR"/>
        </w:rPr>
      </w:pPr>
    </w:p>
    <w:p w14:paraId="299B9DAB" w14:textId="77777777" w:rsidR="003B5FC8" w:rsidRDefault="003B5FC8" w:rsidP="003B5FC8">
      <w:pPr>
        <w:pStyle w:val="Brdtext"/>
        <w:widowControl w:val="0"/>
        <w:spacing w:after="60"/>
        <w:rPr>
          <w:rFonts w:ascii="Calibri" w:hAnsi="Calibri" w:cs="Calibri"/>
          <w:b/>
          <w:bCs/>
          <w:sz w:val="22"/>
          <w:szCs w:val="22"/>
          <w:lang w:val="fr-FR"/>
        </w:rPr>
      </w:pPr>
    </w:p>
    <w:p w14:paraId="51FC62F7" w14:textId="77777777" w:rsidR="003B5FC8" w:rsidRPr="008E1CEA" w:rsidRDefault="003B5FC8" w:rsidP="003B5FC8">
      <w:pPr>
        <w:pStyle w:val="Brdtext"/>
        <w:widowControl w:val="0"/>
        <w:spacing w:after="60"/>
        <w:rPr>
          <w:rFonts w:ascii="Calibri" w:hAnsi="Calibri" w:cs="Calibri"/>
          <w:b/>
          <w:bCs/>
          <w:sz w:val="22"/>
          <w:szCs w:val="22"/>
        </w:rPr>
      </w:pPr>
      <w:r w:rsidRPr="008E1CEA">
        <w:rPr>
          <w:rFonts w:ascii="Calibri" w:hAnsi="Calibri" w:cs="Calibri"/>
          <w:b/>
          <w:bCs/>
          <w:sz w:val="22"/>
          <w:szCs w:val="22"/>
          <w:lang w:val="fr-FR"/>
        </w:rPr>
        <w:lastRenderedPageBreak/>
        <w:t>RÉFÉRENCES BIBLIOGRAPHIQUES</w:t>
      </w:r>
      <w:r w:rsidRPr="008E1CEA">
        <w:rPr>
          <w:rFonts w:ascii="Calibri" w:hAnsi="Calibri" w:cs="Calibri"/>
          <w:b/>
          <w:bCs/>
          <w:sz w:val="22"/>
          <w:szCs w:val="22"/>
        </w:rPr>
        <w:t> </w:t>
      </w:r>
    </w:p>
    <w:p w14:paraId="5A6D8043" w14:textId="77777777" w:rsidR="003B5FC8" w:rsidRDefault="003B5FC8" w:rsidP="003B5FC8">
      <w:pPr>
        <w:pStyle w:val="Brdtext"/>
        <w:widowControl w:val="0"/>
        <w:numPr>
          <w:ilvl w:val="0"/>
          <w:numId w:val="4"/>
        </w:numPr>
        <w:spacing w:after="60"/>
        <w:jc w:val="both"/>
        <w:rPr>
          <w:rFonts w:ascii="Calibri" w:hAnsi="Calibri" w:cs="Calibri"/>
          <w:sz w:val="22"/>
          <w:szCs w:val="22"/>
        </w:rPr>
      </w:pPr>
      <w:r w:rsidRPr="005A62E7">
        <w:rPr>
          <w:rFonts w:ascii="Calibri" w:hAnsi="Calibri" w:cs="Calibri"/>
          <w:sz w:val="22"/>
          <w:szCs w:val="22"/>
          <w:lang w:val="fr-FR"/>
        </w:rPr>
        <w:t xml:space="preserve">Bakai TA, Thomas A, Iwaz J, et al. </w:t>
      </w:r>
      <w:r w:rsidRPr="005A62E7">
        <w:rPr>
          <w:rFonts w:ascii="Calibri" w:hAnsi="Calibri" w:cs="Calibri"/>
          <w:sz w:val="22"/>
          <w:szCs w:val="22"/>
        </w:rPr>
        <w:t>Efficacité de la chimioprévention saisonnière du paludisme dans trois régions du Togo : une étude longitudinale en population de 2013 à 2020. Malar J. 2022 Dec 31;21(1):400. doi :10.1186/s12936-022-04434-w. PMID: 36587191.</w:t>
      </w:r>
    </w:p>
    <w:p w14:paraId="35DE5EB6" w14:textId="77777777" w:rsidR="003B5FC8" w:rsidRPr="00331EF8" w:rsidRDefault="003B5FC8" w:rsidP="088AF289">
      <w:pPr>
        <w:pStyle w:val="Brdtext"/>
        <w:widowControl w:val="0"/>
        <w:numPr>
          <w:ilvl w:val="0"/>
          <w:numId w:val="4"/>
        </w:numPr>
        <w:spacing w:after="60"/>
        <w:jc w:val="both"/>
        <w:rPr>
          <w:rFonts w:ascii="Calibri" w:hAnsi="Calibri" w:cs="Calibri"/>
          <w:sz w:val="22"/>
          <w:szCs w:val="22"/>
          <w:lang w:val="fr-FR"/>
        </w:rPr>
      </w:pPr>
      <w:r w:rsidRPr="088AF289">
        <w:rPr>
          <w:rFonts w:ascii="Calibri" w:hAnsi="Calibri" w:cs="Calibri"/>
          <w:sz w:val="22"/>
          <w:szCs w:val="22"/>
          <w:lang w:val="fr-FR"/>
        </w:rPr>
        <w:t>Organisation mondiale de la santé. Chimioprévention saisonnière du paludisme par la sulfadoxine -pyriméthamine et l'amodiaquine chez l'enfant : guide de terrain. 2e éd. Genève : OMS ; 2023.</w:t>
      </w:r>
    </w:p>
    <w:p w14:paraId="2EE433D3" w14:textId="77777777" w:rsidR="003B5FC8" w:rsidRPr="00331EF8" w:rsidRDefault="003B5FC8" w:rsidP="088AF289">
      <w:pPr>
        <w:pStyle w:val="Brdtext"/>
        <w:widowControl w:val="0"/>
        <w:numPr>
          <w:ilvl w:val="0"/>
          <w:numId w:val="4"/>
        </w:numPr>
        <w:spacing w:after="60"/>
        <w:jc w:val="both"/>
        <w:rPr>
          <w:rFonts w:ascii="Calibri" w:hAnsi="Calibri" w:cs="Calibri"/>
          <w:sz w:val="22"/>
          <w:szCs w:val="22"/>
          <w:lang w:val="fr-FR"/>
        </w:rPr>
      </w:pPr>
      <w:r w:rsidRPr="088AF289">
        <w:rPr>
          <w:rFonts w:ascii="Calibri" w:hAnsi="Calibri" w:cs="Calibri"/>
          <w:sz w:val="22"/>
          <w:szCs w:val="22"/>
          <w:lang w:val="fr-FR"/>
        </w:rPr>
        <w:t>Organisation mondiale de la Santé. Recommandations actualisées de l’OMS pour la chimioprévention du paludisme chez les enfants et les femmes enceintes. Genève : OMS ; 2022.</w:t>
      </w:r>
    </w:p>
    <w:p w14:paraId="03A4F8FA" w14:textId="77777777" w:rsidR="003B5FC8" w:rsidRPr="00331EF8" w:rsidRDefault="003B5FC8" w:rsidP="088AF289">
      <w:pPr>
        <w:pStyle w:val="Brdtext"/>
        <w:widowControl w:val="0"/>
        <w:numPr>
          <w:ilvl w:val="0"/>
          <w:numId w:val="4"/>
        </w:numPr>
        <w:spacing w:after="60"/>
        <w:jc w:val="both"/>
        <w:rPr>
          <w:rFonts w:ascii="Calibri" w:hAnsi="Calibri" w:cs="Calibri"/>
          <w:sz w:val="22"/>
          <w:szCs w:val="22"/>
          <w:lang w:val="fr-FR"/>
        </w:rPr>
      </w:pPr>
      <w:r w:rsidRPr="088AF289">
        <w:rPr>
          <w:rFonts w:ascii="Calibri" w:hAnsi="Calibri" w:cs="Calibri"/>
          <w:sz w:val="22"/>
          <w:szCs w:val="22"/>
          <w:lang w:val="fr-FR"/>
        </w:rPr>
        <w:t>Wilson AL, Aponte JJ, Smith PJ, et al. Une revue systématique et une méta-analyse de l'efficacité et de l'innocuité du traitement préventif intermittent du paludisme chez l'enfant. PLoS One. 2011;6( 2 ):e 16976.</w:t>
      </w:r>
    </w:p>
    <w:p w14:paraId="6AF041B2" w14:textId="77777777" w:rsidR="003B5FC8" w:rsidRDefault="003B5FC8" w:rsidP="003B5FC8">
      <w:pPr>
        <w:pStyle w:val="Brdtext"/>
        <w:widowControl w:val="0"/>
        <w:numPr>
          <w:ilvl w:val="0"/>
          <w:numId w:val="4"/>
        </w:numPr>
        <w:spacing w:after="60"/>
        <w:jc w:val="both"/>
        <w:rPr>
          <w:rFonts w:ascii="Calibri" w:hAnsi="Calibri" w:cs="Calibri"/>
          <w:sz w:val="22"/>
          <w:szCs w:val="22"/>
        </w:rPr>
      </w:pPr>
      <w:r w:rsidRPr="00B843D5">
        <w:rPr>
          <w:rFonts w:ascii="Calibri" w:hAnsi="Calibri" w:cs="Calibri"/>
          <w:sz w:val="22"/>
          <w:szCs w:val="22"/>
          <w:lang w:val="en-US"/>
        </w:rPr>
        <w:t xml:space="preserve">Cissé B, Sokhna C, Boulanger D, Milet J, Bâ el H, Richardson K, Hallett R, Sutherland C, Simondon K, Simondon F, Alexander N, Gaye O, Targett G, Lines J, Greenwood B, Trape JF. </w:t>
      </w:r>
      <w:r w:rsidRPr="00B257CE">
        <w:rPr>
          <w:rFonts w:ascii="Calibri" w:hAnsi="Calibri" w:cs="Calibri"/>
          <w:sz w:val="22"/>
          <w:szCs w:val="22"/>
          <w:lang w:val="fr-FR"/>
        </w:rPr>
        <w:t xml:space="preserve">Traitement préventif intermittent saisonnier par artésunate et sulfadoxine -pyriméthamine pour la prévention du paludisme chez les enfants sénégalais : un essai randomisé , contrôlé par placebo et en double aveugle. </w:t>
      </w:r>
      <w:r w:rsidRPr="00B843D5">
        <w:rPr>
          <w:rFonts w:ascii="Calibri" w:hAnsi="Calibri" w:cs="Calibri"/>
          <w:sz w:val="22"/>
          <w:szCs w:val="22"/>
          <w:lang w:val="en-US"/>
        </w:rPr>
        <w:t>Lancet. 2006 ; 367(9511) : 659-67.</w:t>
      </w:r>
    </w:p>
    <w:p w14:paraId="1E153051" w14:textId="77777777" w:rsidR="003B5FC8" w:rsidRPr="00F12ECE" w:rsidRDefault="003B5FC8" w:rsidP="003B5FC8">
      <w:pPr>
        <w:pStyle w:val="Brdtext"/>
        <w:widowControl w:val="0"/>
        <w:numPr>
          <w:ilvl w:val="0"/>
          <w:numId w:val="4"/>
        </w:numPr>
        <w:spacing w:after="60"/>
        <w:jc w:val="both"/>
        <w:rPr>
          <w:rFonts w:ascii="Calibri" w:hAnsi="Calibri" w:cs="Calibri"/>
          <w:sz w:val="22"/>
          <w:szCs w:val="22"/>
        </w:rPr>
      </w:pPr>
      <w:r w:rsidRPr="00B257CE">
        <w:rPr>
          <w:rFonts w:ascii="Calibri" w:hAnsi="Calibri" w:cs="Calibri"/>
          <w:sz w:val="22"/>
          <w:szCs w:val="22"/>
          <w:lang w:val="fr-FR"/>
        </w:rPr>
        <w:t xml:space="preserve">Dicko A, Diallo AI, Tembine I, Dicko Y, Dara N, Sidibe Y, Santara G, Diawara H, Conaré T, Djimde A, Chandramohan D, Cousens S, Milligan PJ, Diallo DA, Doumbo OK, Greenwood B. Le traitement préventif intermittent du paludisme offre une protection substantielle contre cette maladie chez les enfants déjà protégés par une moustiquaire imprégnée d'insecticide au Mali : un essai randomisé , en double aveugle, contrôlé par placebo. </w:t>
      </w:r>
      <w:r w:rsidRPr="00026F86">
        <w:rPr>
          <w:rFonts w:ascii="Calibri" w:hAnsi="Calibri" w:cs="Calibri"/>
          <w:sz w:val="22"/>
          <w:szCs w:val="22"/>
          <w:lang w:val="en-US"/>
        </w:rPr>
        <w:t>PLoS Med. 2011 ; 8(2 ) : e1000407 . doi : 10.1371/journal.pmed.1000407. PMID : 21304923 ; PMCID : PMC3032550.</w:t>
      </w:r>
    </w:p>
    <w:p w14:paraId="2DEB6792" w14:textId="77777777" w:rsidR="003B5FC8" w:rsidRPr="00026F86" w:rsidRDefault="003B5FC8" w:rsidP="003B5FC8">
      <w:pPr>
        <w:pStyle w:val="Brdtext"/>
        <w:widowControl w:val="0"/>
        <w:numPr>
          <w:ilvl w:val="0"/>
          <w:numId w:val="4"/>
        </w:numPr>
        <w:spacing w:after="60"/>
        <w:jc w:val="both"/>
        <w:rPr>
          <w:rFonts w:ascii="Calibri" w:hAnsi="Calibri" w:cs="Calibri"/>
          <w:sz w:val="22"/>
          <w:szCs w:val="22"/>
        </w:rPr>
      </w:pPr>
      <w:r w:rsidRPr="00B257CE">
        <w:rPr>
          <w:rStyle w:val="cf01"/>
          <w:lang w:val="fr-FR"/>
        </w:rPr>
        <w:t xml:space="preserve">Partenariat ACCESS-SMC. Efficacité de la chimioprévention saisonnière du paludisme à grande échelle en Afrique de l'Ouest et centrale : une étude observationnelle. </w:t>
      </w:r>
      <w:r>
        <w:rPr>
          <w:rStyle w:val="cf01"/>
        </w:rPr>
        <w:t>Lancet. Décembre 2020 5; 396(10265 ): 1829-1840.</w:t>
      </w:r>
    </w:p>
    <w:p w14:paraId="3AF12534" w14:textId="77777777" w:rsidR="003B5FC8" w:rsidRPr="00331EF8" w:rsidRDefault="003B5FC8" w:rsidP="088AF289">
      <w:pPr>
        <w:pStyle w:val="Brdtext"/>
        <w:widowControl w:val="0"/>
        <w:numPr>
          <w:ilvl w:val="0"/>
          <w:numId w:val="4"/>
        </w:numPr>
        <w:spacing w:after="60"/>
        <w:jc w:val="both"/>
        <w:rPr>
          <w:rFonts w:ascii="Calibri" w:hAnsi="Calibri" w:cs="Calibri"/>
          <w:sz w:val="22"/>
          <w:szCs w:val="22"/>
          <w:lang w:val="fr-FR"/>
        </w:rPr>
      </w:pPr>
      <w:r w:rsidRPr="088AF289">
        <w:rPr>
          <w:rFonts w:ascii="Calibri" w:hAnsi="Calibri" w:cs="Calibri"/>
          <w:sz w:val="22"/>
          <w:szCs w:val="22"/>
          <w:lang w:val="fr-FR"/>
        </w:rPr>
        <w:t>Meremikwu MM, Donegan S, Sinclair D, Esu E, Oringanje C. Traitement préventif intermittent du paludisme chez les enfants vivant dans des zones de transmission saisonnière. Cochrane Database Syst Rev. 2012;(2):CD003756.</w:t>
      </w:r>
    </w:p>
    <w:p w14:paraId="502D1B93" w14:textId="77777777" w:rsidR="003B5FC8" w:rsidRDefault="003B5FC8" w:rsidP="088AF289">
      <w:pPr>
        <w:pStyle w:val="Brdtext"/>
        <w:widowControl w:val="0"/>
        <w:numPr>
          <w:ilvl w:val="0"/>
          <w:numId w:val="4"/>
        </w:numPr>
        <w:spacing w:after="60"/>
        <w:jc w:val="both"/>
        <w:rPr>
          <w:rFonts w:ascii="Calibri" w:hAnsi="Calibri" w:cs="Calibri"/>
          <w:sz w:val="22"/>
          <w:szCs w:val="22"/>
          <w:lang w:val="fr-FR"/>
        </w:rPr>
      </w:pPr>
      <w:r w:rsidRPr="088AF289">
        <w:rPr>
          <w:rFonts w:ascii="Calibri" w:hAnsi="Calibri" w:cs="Calibri"/>
          <w:sz w:val="22"/>
          <w:szCs w:val="22"/>
          <w:lang w:val="fr-FR"/>
        </w:rPr>
        <w:t>Thwing J, et al. Revue systématique et méta-analyse de la chimioprévention saisonnière du paludisme. Am J Trop Med Hyg . 2023.</w:t>
      </w:r>
    </w:p>
    <w:p w14:paraId="6D87AE84" w14:textId="77777777" w:rsidR="003B5FC8" w:rsidRPr="005A62E7" w:rsidRDefault="003B5FC8" w:rsidP="003B5FC8">
      <w:pPr>
        <w:pStyle w:val="Brdtext"/>
        <w:widowControl w:val="0"/>
        <w:pBdr>
          <w:top w:val="none" w:sz="0" w:space="0" w:color="auto"/>
          <w:left w:val="none" w:sz="0" w:space="0" w:color="auto"/>
          <w:bottom w:val="none" w:sz="0" w:space="0" w:color="auto"/>
          <w:right w:val="none" w:sz="0" w:space="0" w:color="auto"/>
          <w:between w:val="none" w:sz="0" w:space="0" w:color="auto"/>
          <w:bar w:val="none" w:sz="0" w:color="auto"/>
        </w:pBdr>
        <w:spacing w:after="60"/>
        <w:ind w:left="720"/>
        <w:rPr>
          <w:rStyle w:val="Inget"/>
          <w:rFonts w:ascii="Calibri" w:hAnsi="Calibri" w:cs="Calibri"/>
          <w:sz w:val="22"/>
          <w:szCs w:val="22"/>
        </w:rPr>
      </w:pPr>
    </w:p>
    <w:p w14:paraId="093EEF2C" w14:textId="77777777" w:rsidR="003B5FC8" w:rsidRPr="005A62E7" w:rsidRDefault="003B5FC8" w:rsidP="003B5FC8">
      <w:pPr>
        <w:pStyle w:val="Brdtext"/>
        <w:widowControl w:val="0"/>
        <w:spacing w:after="60"/>
        <w:rPr>
          <w:rStyle w:val="Inget"/>
          <w:rFonts w:ascii="Calibri" w:hAnsi="Calibri" w:cs="Calibri"/>
          <w:b/>
          <w:bCs/>
          <w:sz w:val="22"/>
          <w:szCs w:val="22"/>
        </w:rPr>
      </w:pPr>
    </w:p>
    <w:p w14:paraId="4E6A3025" w14:textId="77777777" w:rsidR="003B5FC8" w:rsidRPr="005A62E7" w:rsidRDefault="003B5FC8" w:rsidP="003B5FC8">
      <w:pPr>
        <w:rPr>
          <w:rStyle w:val="Inget"/>
          <w:rFonts w:ascii="Calibri" w:hAnsi="Calibri" w:cs="Calibri"/>
          <w:sz w:val="22"/>
          <w:szCs w:val="22"/>
        </w:rPr>
      </w:pPr>
    </w:p>
    <w:p w14:paraId="4FEFEE8B" w14:textId="77777777" w:rsidR="003B5FC8" w:rsidRDefault="003B5FC8"/>
    <w:sectPr w:rsidR="003B5FC8" w:rsidSect="003B5FC8">
      <w:footerReference w:type="default" r:id="rId8"/>
      <w:pgSz w:w="11900" w:h="16840"/>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A00D6" w14:textId="77777777" w:rsidR="009E2100" w:rsidRDefault="009E2100">
      <w:r>
        <w:separator/>
      </w:r>
    </w:p>
  </w:endnote>
  <w:endnote w:type="continuationSeparator" w:id="0">
    <w:p w14:paraId="5B839A95" w14:textId="77777777" w:rsidR="009E2100" w:rsidRDefault="009E2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7E3E" w14:textId="77777777" w:rsidR="003B5FC8" w:rsidRDefault="003B5FC8">
    <w:pPr>
      <w:pStyle w:val="Footer"/>
      <w:jc w:val="right"/>
    </w:pPr>
    <w:r>
      <w:fldChar w:fldCharType="begin"/>
    </w:r>
    <w:r>
      <w:instrText xml:space="preserve"> PAGE </w:instrText>
    </w:r>
    <w:r>
      <w:fldChar w:fldCharType="separate"/>
    </w:r>
    <w:r>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2E190" w14:textId="77777777" w:rsidR="009E2100" w:rsidRDefault="009E2100">
      <w:r>
        <w:separator/>
      </w:r>
    </w:p>
  </w:footnote>
  <w:footnote w:type="continuationSeparator" w:id="0">
    <w:p w14:paraId="6695E559" w14:textId="77777777" w:rsidR="009E2100" w:rsidRDefault="009E2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D3E61"/>
    <w:multiLevelType w:val="multilevel"/>
    <w:tmpl w:val="A1B41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66335F"/>
    <w:multiLevelType w:val="hybridMultilevel"/>
    <w:tmpl w:val="AADA057A"/>
    <w:lvl w:ilvl="0" w:tplc="040C000B">
      <w:start w:val="1"/>
      <w:numFmt w:val="bullet"/>
      <w:lvlText w:val=""/>
      <w:lvlJc w:val="left"/>
      <w:pPr>
        <w:ind w:left="1350" w:hanging="360"/>
      </w:pPr>
      <w:rPr>
        <w:rFonts w:ascii="Wingdings" w:hAnsi="Wingdings" w:hint="default"/>
      </w:rPr>
    </w:lvl>
    <w:lvl w:ilvl="1" w:tplc="040C0003" w:tentative="1">
      <w:start w:val="1"/>
      <w:numFmt w:val="bullet"/>
      <w:lvlText w:val="o"/>
      <w:lvlJc w:val="left"/>
      <w:pPr>
        <w:ind w:left="2070" w:hanging="360"/>
      </w:pPr>
      <w:rPr>
        <w:rFonts w:ascii="Courier New" w:hAnsi="Courier New" w:cs="Courier New" w:hint="default"/>
      </w:rPr>
    </w:lvl>
    <w:lvl w:ilvl="2" w:tplc="040C0005" w:tentative="1">
      <w:start w:val="1"/>
      <w:numFmt w:val="bullet"/>
      <w:lvlText w:val=""/>
      <w:lvlJc w:val="left"/>
      <w:pPr>
        <w:ind w:left="2790" w:hanging="360"/>
      </w:pPr>
      <w:rPr>
        <w:rFonts w:ascii="Wingdings" w:hAnsi="Wingdings" w:hint="default"/>
      </w:rPr>
    </w:lvl>
    <w:lvl w:ilvl="3" w:tplc="040C0001" w:tentative="1">
      <w:start w:val="1"/>
      <w:numFmt w:val="bullet"/>
      <w:lvlText w:val=""/>
      <w:lvlJc w:val="left"/>
      <w:pPr>
        <w:ind w:left="3510" w:hanging="360"/>
      </w:pPr>
      <w:rPr>
        <w:rFonts w:ascii="Symbol" w:hAnsi="Symbol" w:hint="default"/>
      </w:rPr>
    </w:lvl>
    <w:lvl w:ilvl="4" w:tplc="040C0003" w:tentative="1">
      <w:start w:val="1"/>
      <w:numFmt w:val="bullet"/>
      <w:lvlText w:val="o"/>
      <w:lvlJc w:val="left"/>
      <w:pPr>
        <w:ind w:left="4230" w:hanging="360"/>
      </w:pPr>
      <w:rPr>
        <w:rFonts w:ascii="Courier New" w:hAnsi="Courier New" w:cs="Courier New" w:hint="default"/>
      </w:rPr>
    </w:lvl>
    <w:lvl w:ilvl="5" w:tplc="040C0005" w:tentative="1">
      <w:start w:val="1"/>
      <w:numFmt w:val="bullet"/>
      <w:lvlText w:val=""/>
      <w:lvlJc w:val="left"/>
      <w:pPr>
        <w:ind w:left="4950" w:hanging="360"/>
      </w:pPr>
      <w:rPr>
        <w:rFonts w:ascii="Wingdings" w:hAnsi="Wingdings" w:hint="default"/>
      </w:rPr>
    </w:lvl>
    <w:lvl w:ilvl="6" w:tplc="040C0001" w:tentative="1">
      <w:start w:val="1"/>
      <w:numFmt w:val="bullet"/>
      <w:lvlText w:val=""/>
      <w:lvlJc w:val="left"/>
      <w:pPr>
        <w:ind w:left="5670" w:hanging="360"/>
      </w:pPr>
      <w:rPr>
        <w:rFonts w:ascii="Symbol" w:hAnsi="Symbol" w:hint="default"/>
      </w:rPr>
    </w:lvl>
    <w:lvl w:ilvl="7" w:tplc="040C0003" w:tentative="1">
      <w:start w:val="1"/>
      <w:numFmt w:val="bullet"/>
      <w:lvlText w:val="o"/>
      <w:lvlJc w:val="left"/>
      <w:pPr>
        <w:ind w:left="6390" w:hanging="360"/>
      </w:pPr>
      <w:rPr>
        <w:rFonts w:ascii="Courier New" w:hAnsi="Courier New" w:cs="Courier New" w:hint="default"/>
      </w:rPr>
    </w:lvl>
    <w:lvl w:ilvl="8" w:tplc="040C0005" w:tentative="1">
      <w:start w:val="1"/>
      <w:numFmt w:val="bullet"/>
      <w:lvlText w:val=""/>
      <w:lvlJc w:val="left"/>
      <w:pPr>
        <w:ind w:left="7110" w:hanging="360"/>
      </w:pPr>
      <w:rPr>
        <w:rFonts w:ascii="Wingdings" w:hAnsi="Wingdings" w:hint="default"/>
      </w:rPr>
    </w:lvl>
  </w:abstractNum>
  <w:abstractNum w:abstractNumId="2" w15:restartNumberingAfterBreak="0">
    <w:nsid w:val="164D2F1C"/>
    <w:multiLevelType w:val="hybridMultilevel"/>
    <w:tmpl w:val="EDE4EBEC"/>
    <w:lvl w:ilvl="0" w:tplc="F1C84D76">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F804EA"/>
    <w:multiLevelType w:val="hybridMultilevel"/>
    <w:tmpl w:val="4B6E3162"/>
    <w:lvl w:ilvl="0" w:tplc="F1C84D76">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451634D"/>
    <w:multiLevelType w:val="hybridMultilevel"/>
    <w:tmpl w:val="325C6674"/>
    <w:lvl w:ilvl="0" w:tplc="F3965E0A">
      <w:start w:val="1"/>
      <w:numFmt w:val="decimal"/>
      <w:lvlText w:val="%1."/>
      <w:lvlJc w:val="left"/>
      <w:pPr>
        <w:ind w:left="720" w:hanging="360"/>
      </w:pPr>
    </w:lvl>
    <w:lvl w:ilvl="1" w:tplc="2E8E8232">
      <w:start w:val="1"/>
      <w:numFmt w:val="lowerLetter"/>
      <w:lvlText w:val="%2."/>
      <w:lvlJc w:val="left"/>
      <w:pPr>
        <w:ind w:left="1440" w:hanging="360"/>
      </w:pPr>
    </w:lvl>
    <w:lvl w:ilvl="2" w:tplc="538EFF62">
      <w:start w:val="1"/>
      <w:numFmt w:val="lowerRoman"/>
      <w:lvlText w:val="%3."/>
      <w:lvlJc w:val="right"/>
      <w:pPr>
        <w:ind w:left="2160" w:hanging="180"/>
      </w:pPr>
    </w:lvl>
    <w:lvl w:ilvl="3" w:tplc="FF16BE24">
      <w:start w:val="1"/>
      <w:numFmt w:val="decimal"/>
      <w:lvlText w:val="%4."/>
      <w:lvlJc w:val="left"/>
      <w:pPr>
        <w:ind w:left="2880" w:hanging="360"/>
      </w:pPr>
    </w:lvl>
    <w:lvl w:ilvl="4" w:tplc="0D98EA2E">
      <w:start w:val="1"/>
      <w:numFmt w:val="lowerLetter"/>
      <w:lvlText w:val="%5."/>
      <w:lvlJc w:val="left"/>
      <w:pPr>
        <w:ind w:left="3600" w:hanging="360"/>
      </w:pPr>
    </w:lvl>
    <w:lvl w:ilvl="5" w:tplc="6E12053A">
      <w:start w:val="1"/>
      <w:numFmt w:val="lowerRoman"/>
      <w:lvlText w:val="%6."/>
      <w:lvlJc w:val="right"/>
      <w:pPr>
        <w:ind w:left="4320" w:hanging="180"/>
      </w:pPr>
    </w:lvl>
    <w:lvl w:ilvl="6" w:tplc="EB663F8C">
      <w:start w:val="1"/>
      <w:numFmt w:val="decimal"/>
      <w:lvlText w:val="%7."/>
      <w:lvlJc w:val="left"/>
      <w:pPr>
        <w:ind w:left="5040" w:hanging="360"/>
      </w:pPr>
    </w:lvl>
    <w:lvl w:ilvl="7" w:tplc="6FB01980">
      <w:start w:val="1"/>
      <w:numFmt w:val="lowerLetter"/>
      <w:lvlText w:val="%8."/>
      <w:lvlJc w:val="left"/>
      <w:pPr>
        <w:ind w:left="5760" w:hanging="360"/>
      </w:pPr>
    </w:lvl>
    <w:lvl w:ilvl="8" w:tplc="822A1722">
      <w:start w:val="1"/>
      <w:numFmt w:val="lowerRoman"/>
      <w:lvlText w:val="%9."/>
      <w:lvlJc w:val="right"/>
      <w:pPr>
        <w:ind w:left="6480" w:hanging="180"/>
      </w:pPr>
    </w:lvl>
  </w:abstractNum>
  <w:abstractNum w:abstractNumId="5" w15:restartNumberingAfterBreak="0">
    <w:nsid w:val="41A63859"/>
    <w:multiLevelType w:val="hybridMultilevel"/>
    <w:tmpl w:val="F29E4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C680BF"/>
    <w:multiLevelType w:val="hybridMultilevel"/>
    <w:tmpl w:val="1C623730"/>
    <w:lvl w:ilvl="0" w:tplc="938E5C56">
      <w:start w:val="1"/>
      <w:numFmt w:val="decimal"/>
      <w:lvlText w:val="%1."/>
      <w:lvlJc w:val="left"/>
      <w:pPr>
        <w:ind w:left="720" w:hanging="360"/>
      </w:pPr>
    </w:lvl>
    <w:lvl w:ilvl="1" w:tplc="ADBEE500">
      <w:start w:val="1"/>
      <w:numFmt w:val="lowerLetter"/>
      <w:lvlText w:val="%2."/>
      <w:lvlJc w:val="left"/>
      <w:pPr>
        <w:ind w:left="1440" w:hanging="360"/>
      </w:pPr>
    </w:lvl>
    <w:lvl w:ilvl="2" w:tplc="E5D0DFC4">
      <w:start w:val="1"/>
      <w:numFmt w:val="lowerRoman"/>
      <w:lvlText w:val="%3."/>
      <w:lvlJc w:val="right"/>
      <w:pPr>
        <w:ind w:left="2160" w:hanging="180"/>
      </w:pPr>
    </w:lvl>
    <w:lvl w:ilvl="3" w:tplc="E1FE7EB4">
      <w:start w:val="1"/>
      <w:numFmt w:val="decimal"/>
      <w:lvlText w:val="%4."/>
      <w:lvlJc w:val="left"/>
      <w:pPr>
        <w:ind w:left="2880" w:hanging="360"/>
      </w:pPr>
    </w:lvl>
    <w:lvl w:ilvl="4" w:tplc="5576E40C">
      <w:start w:val="1"/>
      <w:numFmt w:val="lowerLetter"/>
      <w:lvlText w:val="%5."/>
      <w:lvlJc w:val="left"/>
      <w:pPr>
        <w:ind w:left="3600" w:hanging="360"/>
      </w:pPr>
    </w:lvl>
    <w:lvl w:ilvl="5" w:tplc="614AD936">
      <w:start w:val="1"/>
      <w:numFmt w:val="lowerRoman"/>
      <w:lvlText w:val="%6."/>
      <w:lvlJc w:val="right"/>
      <w:pPr>
        <w:ind w:left="4320" w:hanging="180"/>
      </w:pPr>
    </w:lvl>
    <w:lvl w:ilvl="6" w:tplc="A0D8EACE">
      <w:start w:val="1"/>
      <w:numFmt w:val="decimal"/>
      <w:lvlText w:val="%7."/>
      <w:lvlJc w:val="left"/>
      <w:pPr>
        <w:ind w:left="5040" w:hanging="360"/>
      </w:pPr>
    </w:lvl>
    <w:lvl w:ilvl="7" w:tplc="A0FAFEA2">
      <w:start w:val="1"/>
      <w:numFmt w:val="lowerLetter"/>
      <w:lvlText w:val="%8."/>
      <w:lvlJc w:val="left"/>
      <w:pPr>
        <w:ind w:left="5760" w:hanging="360"/>
      </w:pPr>
    </w:lvl>
    <w:lvl w:ilvl="8" w:tplc="36B41A44">
      <w:start w:val="1"/>
      <w:numFmt w:val="lowerRoman"/>
      <w:lvlText w:val="%9."/>
      <w:lvlJc w:val="right"/>
      <w:pPr>
        <w:ind w:left="6480" w:hanging="180"/>
      </w:pPr>
    </w:lvl>
  </w:abstractNum>
  <w:abstractNum w:abstractNumId="7" w15:restartNumberingAfterBreak="0">
    <w:nsid w:val="74286965"/>
    <w:multiLevelType w:val="hybridMultilevel"/>
    <w:tmpl w:val="0A6884D6"/>
    <w:lvl w:ilvl="0" w:tplc="F1C84D76">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18822788">
    <w:abstractNumId w:val="4"/>
  </w:num>
  <w:num w:numId="2" w16cid:durableId="1930114003">
    <w:abstractNumId w:val="6"/>
  </w:num>
  <w:num w:numId="3" w16cid:durableId="1947079952">
    <w:abstractNumId w:val="5"/>
  </w:num>
  <w:num w:numId="4" w16cid:durableId="656736549">
    <w:abstractNumId w:val="0"/>
  </w:num>
  <w:num w:numId="5" w16cid:durableId="248083126">
    <w:abstractNumId w:val="7"/>
  </w:num>
  <w:num w:numId="6" w16cid:durableId="815948656">
    <w:abstractNumId w:val="2"/>
  </w:num>
  <w:num w:numId="7" w16cid:durableId="120462167">
    <w:abstractNumId w:val="1"/>
  </w:num>
  <w:num w:numId="8" w16cid:durableId="12173560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C8"/>
    <w:rsid w:val="000108F9"/>
    <w:rsid w:val="00097054"/>
    <w:rsid w:val="000A71C5"/>
    <w:rsid w:val="000C3133"/>
    <w:rsid w:val="0032711F"/>
    <w:rsid w:val="00343560"/>
    <w:rsid w:val="00356CAA"/>
    <w:rsid w:val="0036137B"/>
    <w:rsid w:val="003B5FC8"/>
    <w:rsid w:val="00556D4E"/>
    <w:rsid w:val="00584153"/>
    <w:rsid w:val="005B5F54"/>
    <w:rsid w:val="0073046F"/>
    <w:rsid w:val="00756707"/>
    <w:rsid w:val="009271F3"/>
    <w:rsid w:val="0099147A"/>
    <w:rsid w:val="009E2100"/>
    <w:rsid w:val="00A61443"/>
    <w:rsid w:val="00AC117C"/>
    <w:rsid w:val="00B40543"/>
    <w:rsid w:val="00B76F30"/>
    <w:rsid w:val="00B81306"/>
    <w:rsid w:val="00E91B92"/>
    <w:rsid w:val="00F0CE0B"/>
    <w:rsid w:val="04FEECA9"/>
    <w:rsid w:val="08026FCF"/>
    <w:rsid w:val="082A39A9"/>
    <w:rsid w:val="088AF289"/>
    <w:rsid w:val="09F152B6"/>
    <w:rsid w:val="0A257057"/>
    <w:rsid w:val="0A8B3F0D"/>
    <w:rsid w:val="0B4DE415"/>
    <w:rsid w:val="0BCB12A6"/>
    <w:rsid w:val="0FA1CA19"/>
    <w:rsid w:val="10DDDAC4"/>
    <w:rsid w:val="11D700B8"/>
    <w:rsid w:val="132AE22B"/>
    <w:rsid w:val="136B1F55"/>
    <w:rsid w:val="139BFA8C"/>
    <w:rsid w:val="16DF2503"/>
    <w:rsid w:val="18E9BC16"/>
    <w:rsid w:val="19C18E14"/>
    <w:rsid w:val="1A6372C0"/>
    <w:rsid w:val="1C131AB2"/>
    <w:rsid w:val="1CA11A74"/>
    <w:rsid w:val="1DB45411"/>
    <w:rsid w:val="1E8E7068"/>
    <w:rsid w:val="224B6C16"/>
    <w:rsid w:val="260BB0D1"/>
    <w:rsid w:val="2671F7E9"/>
    <w:rsid w:val="26857798"/>
    <w:rsid w:val="26B22872"/>
    <w:rsid w:val="28FD2248"/>
    <w:rsid w:val="29814E43"/>
    <w:rsid w:val="29DFC3EE"/>
    <w:rsid w:val="29E7D21A"/>
    <w:rsid w:val="2A0F8BBA"/>
    <w:rsid w:val="2C0F9632"/>
    <w:rsid w:val="2DD85B3D"/>
    <w:rsid w:val="306C588D"/>
    <w:rsid w:val="30B271F4"/>
    <w:rsid w:val="322E1E0C"/>
    <w:rsid w:val="32721C82"/>
    <w:rsid w:val="36898D19"/>
    <w:rsid w:val="369DD7F2"/>
    <w:rsid w:val="38F1D1F4"/>
    <w:rsid w:val="3E1714BF"/>
    <w:rsid w:val="3FC4B1FA"/>
    <w:rsid w:val="40726347"/>
    <w:rsid w:val="42664381"/>
    <w:rsid w:val="42C2619B"/>
    <w:rsid w:val="43003B06"/>
    <w:rsid w:val="43B1F664"/>
    <w:rsid w:val="4495CB98"/>
    <w:rsid w:val="4563F3BB"/>
    <w:rsid w:val="4600E39B"/>
    <w:rsid w:val="4712E162"/>
    <w:rsid w:val="472E8D97"/>
    <w:rsid w:val="479D1449"/>
    <w:rsid w:val="49DC2F15"/>
    <w:rsid w:val="4A0F234E"/>
    <w:rsid w:val="4CAC0482"/>
    <w:rsid w:val="4E01A02B"/>
    <w:rsid w:val="4E19A25C"/>
    <w:rsid w:val="4EB97B07"/>
    <w:rsid w:val="4F40290F"/>
    <w:rsid w:val="4FA5F440"/>
    <w:rsid w:val="52C5C6C5"/>
    <w:rsid w:val="53F1D0B5"/>
    <w:rsid w:val="58030614"/>
    <w:rsid w:val="58570EF8"/>
    <w:rsid w:val="59FF4E8C"/>
    <w:rsid w:val="5A82505D"/>
    <w:rsid w:val="5B5D0C6B"/>
    <w:rsid w:val="5CCDEA93"/>
    <w:rsid w:val="5D3188CE"/>
    <w:rsid w:val="5E65CCEF"/>
    <w:rsid w:val="5E7E4624"/>
    <w:rsid w:val="5E9EFA32"/>
    <w:rsid w:val="5F6F5C4F"/>
    <w:rsid w:val="612C92D0"/>
    <w:rsid w:val="6149B372"/>
    <w:rsid w:val="61D3304B"/>
    <w:rsid w:val="6289DB13"/>
    <w:rsid w:val="64D10952"/>
    <w:rsid w:val="650C077C"/>
    <w:rsid w:val="65117117"/>
    <w:rsid w:val="66F94D11"/>
    <w:rsid w:val="6917686A"/>
    <w:rsid w:val="695049EF"/>
    <w:rsid w:val="6EBFCF09"/>
    <w:rsid w:val="707D72FF"/>
    <w:rsid w:val="7090BDDD"/>
    <w:rsid w:val="71A19B41"/>
    <w:rsid w:val="73200797"/>
    <w:rsid w:val="760D4A9B"/>
    <w:rsid w:val="7734594E"/>
    <w:rsid w:val="779AE6D9"/>
    <w:rsid w:val="7834694D"/>
    <w:rsid w:val="79BAEA9F"/>
    <w:rsid w:val="7A2D831D"/>
    <w:rsid w:val="7B07739B"/>
    <w:rsid w:val="7C68A80A"/>
    <w:rsid w:val="7D540FB7"/>
    <w:rsid w:val="7F49D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3A6FA"/>
  <w15:chartTrackingRefBased/>
  <w15:docId w15:val="{C12032B7-ABF5-458A-921B-F69E0894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B5FC8"/>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fr"/>
      <w14:ligatures w14:val="none"/>
    </w:rPr>
  </w:style>
  <w:style w:type="paragraph" w:styleId="Heading1">
    <w:name w:val="heading 1"/>
    <w:basedOn w:val="Normal"/>
    <w:next w:val="Normal"/>
    <w:link w:val="Heading1Char"/>
    <w:uiPriority w:val="9"/>
    <w:qFormat/>
    <w:rsid w:val="003B5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5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F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F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F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F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F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F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F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FC8"/>
    <w:rPr>
      <w:rFonts w:eastAsiaTheme="majorEastAsia" w:cstheme="majorBidi"/>
      <w:color w:val="272727" w:themeColor="text1" w:themeTint="D8"/>
    </w:rPr>
  </w:style>
  <w:style w:type="paragraph" w:styleId="Title">
    <w:name w:val="Title"/>
    <w:basedOn w:val="Normal"/>
    <w:next w:val="Normal"/>
    <w:link w:val="TitleChar"/>
    <w:uiPriority w:val="10"/>
    <w:qFormat/>
    <w:rsid w:val="003B5F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FC8"/>
    <w:pPr>
      <w:spacing w:before="160"/>
      <w:jc w:val="center"/>
    </w:pPr>
    <w:rPr>
      <w:i/>
      <w:iCs/>
      <w:color w:val="404040" w:themeColor="text1" w:themeTint="BF"/>
    </w:rPr>
  </w:style>
  <w:style w:type="character" w:customStyle="1" w:styleId="QuoteChar">
    <w:name w:val="Quote Char"/>
    <w:basedOn w:val="DefaultParagraphFont"/>
    <w:link w:val="Quote"/>
    <w:uiPriority w:val="29"/>
    <w:rsid w:val="003B5FC8"/>
    <w:rPr>
      <w:i/>
      <w:iCs/>
      <w:color w:val="404040" w:themeColor="text1" w:themeTint="BF"/>
    </w:rPr>
  </w:style>
  <w:style w:type="paragraph" w:styleId="ListParagraph">
    <w:name w:val="List Paragraph"/>
    <w:basedOn w:val="Normal"/>
    <w:uiPriority w:val="34"/>
    <w:qFormat/>
    <w:rsid w:val="003B5FC8"/>
    <w:pPr>
      <w:ind w:left="720"/>
      <w:contextualSpacing/>
    </w:pPr>
  </w:style>
  <w:style w:type="character" w:styleId="IntenseEmphasis">
    <w:name w:val="Intense Emphasis"/>
    <w:basedOn w:val="DefaultParagraphFont"/>
    <w:uiPriority w:val="21"/>
    <w:qFormat/>
    <w:rsid w:val="003B5FC8"/>
    <w:rPr>
      <w:i/>
      <w:iCs/>
      <w:color w:val="0F4761" w:themeColor="accent1" w:themeShade="BF"/>
    </w:rPr>
  </w:style>
  <w:style w:type="paragraph" w:styleId="IntenseQuote">
    <w:name w:val="Intense Quote"/>
    <w:basedOn w:val="Normal"/>
    <w:next w:val="Normal"/>
    <w:link w:val="IntenseQuoteChar"/>
    <w:uiPriority w:val="30"/>
    <w:qFormat/>
    <w:rsid w:val="003B5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FC8"/>
    <w:rPr>
      <w:i/>
      <w:iCs/>
      <w:color w:val="0F4761" w:themeColor="accent1" w:themeShade="BF"/>
    </w:rPr>
  </w:style>
  <w:style w:type="character" w:styleId="IntenseReference">
    <w:name w:val="Intense Reference"/>
    <w:basedOn w:val="DefaultParagraphFont"/>
    <w:uiPriority w:val="32"/>
    <w:qFormat/>
    <w:rsid w:val="003B5FC8"/>
    <w:rPr>
      <w:b/>
      <w:bCs/>
      <w:smallCaps/>
      <w:color w:val="0F4761" w:themeColor="accent1" w:themeShade="BF"/>
      <w:spacing w:val="5"/>
    </w:rPr>
  </w:style>
  <w:style w:type="paragraph" w:styleId="Footer">
    <w:name w:val="footer"/>
    <w:link w:val="FooterChar"/>
    <w:rsid w:val="003B5FC8"/>
    <w:pPr>
      <w:pBdr>
        <w:top w:val="nil"/>
        <w:left w:val="nil"/>
        <w:bottom w:val="nil"/>
        <w:right w:val="nil"/>
        <w:between w:val="nil"/>
        <w:bar w:val="nil"/>
      </w:pBdr>
      <w:tabs>
        <w:tab w:val="center" w:pos="4320"/>
        <w:tab w:val="right" w:pos="8640"/>
      </w:tabs>
      <w:spacing w:after="0" w:line="240" w:lineRule="auto"/>
    </w:pPr>
    <w:rPr>
      <w:rFonts w:ascii="Cambria" w:eastAsia="Cambria" w:hAnsi="Cambria" w:cs="Cambria"/>
      <w:color w:val="000000"/>
      <w:kern w:val="0"/>
      <w:u w:color="000000"/>
      <w:bdr w:val="nil"/>
      <w:lang w:val="fr" w:eastAsia="en-GB"/>
      <w14:ligatures w14:val="none"/>
    </w:rPr>
  </w:style>
  <w:style w:type="character" w:customStyle="1" w:styleId="FooterChar">
    <w:name w:val="Footer Char"/>
    <w:basedOn w:val="DefaultParagraphFont"/>
    <w:link w:val="Footer"/>
    <w:rsid w:val="003B5FC8"/>
    <w:rPr>
      <w:rFonts w:ascii="Cambria" w:eastAsia="Cambria" w:hAnsi="Cambria" w:cs="Cambria"/>
      <w:color w:val="000000"/>
      <w:kern w:val="0"/>
      <w:u w:color="000000"/>
      <w:bdr w:val="nil"/>
      <w:lang w:val="fr" w:eastAsia="en-GB"/>
      <w14:ligatures w14:val="none"/>
    </w:rPr>
  </w:style>
  <w:style w:type="paragraph" w:customStyle="1" w:styleId="Brdtext">
    <w:name w:val="Brödtext"/>
    <w:rsid w:val="003B5FC8"/>
    <w:pPr>
      <w:pBdr>
        <w:top w:val="nil"/>
        <w:left w:val="nil"/>
        <w:bottom w:val="nil"/>
        <w:right w:val="nil"/>
        <w:between w:val="nil"/>
        <w:bar w:val="nil"/>
      </w:pBdr>
      <w:spacing w:after="200" w:line="240" w:lineRule="auto"/>
    </w:pPr>
    <w:rPr>
      <w:rFonts w:ascii="Cambria" w:eastAsia="Cambria" w:hAnsi="Cambria" w:cs="Cambria"/>
      <w:color w:val="000000"/>
      <w:kern w:val="0"/>
      <w:u w:color="000000"/>
      <w:bdr w:val="nil"/>
      <w:lang w:val="fr" w:eastAsia="en-GB"/>
      <w14:ligatures w14:val="none"/>
    </w:rPr>
  </w:style>
  <w:style w:type="character" w:customStyle="1" w:styleId="Inget">
    <w:name w:val="Inget"/>
    <w:rsid w:val="003B5FC8"/>
    <w:rPr>
      <w:lang w:val="fr"/>
    </w:rPr>
  </w:style>
  <w:style w:type="character" w:customStyle="1" w:styleId="normaltextrun">
    <w:name w:val="normaltextrun"/>
    <w:basedOn w:val="DefaultParagraphFont"/>
    <w:rsid w:val="003B5FC8"/>
  </w:style>
  <w:style w:type="paragraph" w:customStyle="1" w:styleId="paragraph">
    <w:name w:val="paragraph"/>
    <w:basedOn w:val="Normal"/>
    <w:rsid w:val="003B5F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cf01">
    <w:name w:val="cf01"/>
    <w:basedOn w:val="DefaultParagraphFont"/>
    <w:rsid w:val="003B5FC8"/>
    <w:rPr>
      <w:rFonts w:ascii="Segoe UI" w:hAnsi="Segoe UI" w:cs="Segoe UI" w:hint="default"/>
      <w:sz w:val="18"/>
      <w:szCs w:val="1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Arial Unicode MS" w:hAnsi="Times New Roman" w:cs="Times New Roman"/>
      <w:kern w:val="0"/>
      <w:sz w:val="20"/>
      <w:szCs w:val="20"/>
      <w:bdr w:val="nil"/>
      <w:lang w:val="fr"/>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40543"/>
    <w:pPr>
      <w:spacing w:after="0" w:line="240" w:lineRule="auto"/>
    </w:pPr>
    <w:rPr>
      <w:rFonts w:ascii="Times New Roman" w:eastAsia="Arial Unicode MS" w:hAnsi="Times New Roman" w:cs="Times New Roman"/>
      <w:kern w:val="0"/>
      <w:bdr w:val="nil"/>
      <w:lang w:val="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1991</Words>
  <Characters>11352</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Kodjo Mougnonon Aflagah</dc:creator>
  <cp:keywords/>
  <dc:description/>
  <cp:lastModifiedBy>Alexander Tan</cp:lastModifiedBy>
  <cp:revision>2</cp:revision>
  <dcterms:created xsi:type="dcterms:W3CDTF">2026-09-04T08:41:00Z</dcterms:created>
  <dcterms:modified xsi:type="dcterms:W3CDTF">2026-09-04T08:41:00Z</dcterms:modified>
</cp:coreProperties>
</file>