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6784E2" w14:textId="77777777" w:rsidR="00652C32" w:rsidRDefault="004B1B9B">
      <w:pPr>
        <w:spacing w:after="40" w:line="240" w:lineRule="auto"/>
        <w:jc w:val="center"/>
      </w:pPr>
      <w:r>
        <w:rPr>
          <w:b/>
          <w:color w:val="111111"/>
          <w:sz w:val="32"/>
        </w:rPr>
        <w:t>Terms of Reference</w:t>
      </w:r>
    </w:p>
    <w:p w14:paraId="0961B22A" w14:textId="77777777" w:rsidR="00652C32" w:rsidRDefault="004B1B9B">
      <w:pPr>
        <w:spacing w:after="20" w:line="240" w:lineRule="auto"/>
        <w:jc w:val="center"/>
      </w:pPr>
      <w:r>
        <w:rPr>
          <w:b/>
          <w:color w:val="111111"/>
          <w:sz w:val="23"/>
        </w:rPr>
        <w:t>Independent Risk Management Maturity Assessment</w:t>
      </w:r>
    </w:p>
    <w:p w14:paraId="03FCA37E" w14:textId="492D0C2E" w:rsidR="00652C32" w:rsidRDefault="004B1B9B">
      <w:pPr>
        <w:spacing w:after="400" w:line="240" w:lineRule="auto"/>
        <w:jc w:val="center"/>
      </w:pPr>
      <w:r>
        <w:rPr>
          <w:b/>
          <w:color w:val="111111"/>
          <w:sz w:val="21"/>
        </w:rPr>
        <w:t>Reference: MC-UK-TOR-2026-</w:t>
      </w:r>
      <w:r w:rsidR="00B94C8E">
        <w:rPr>
          <w:b/>
          <w:color w:val="111111"/>
          <w:sz w:val="21"/>
        </w:rPr>
        <w:t>08-01 - RISK</w:t>
      </w:r>
    </w:p>
    <w:p w14:paraId="0E18CF06" w14:textId="77777777" w:rsidR="00652C32" w:rsidRDefault="004B1B9B">
      <w:pPr>
        <w:pStyle w:val="Heading1"/>
        <w:spacing w:before="180" w:after="110" w:line="240" w:lineRule="auto"/>
      </w:pPr>
      <w:r>
        <w:rPr>
          <w:rFonts w:ascii="Calibri" w:hAnsi="Calibri"/>
          <w:sz w:val="21"/>
        </w:rPr>
        <w:t>BACKGROUND TO MALARIA CONSORTIUM</w:t>
      </w:r>
    </w:p>
    <w:p w14:paraId="68CAE022" w14:textId="77777777" w:rsidR="00652C32" w:rsidRDefault="004B1B9B">
      <w:pPr>
        <w:jc w:val="both"/>
      </w:pPr>
      <w:r>
        <w:rPr>
          <w:color w:val="111111"/>
        </w:rPr>
        <w:t>Established in 2003, Malaria Consortium (MC) is one of the world's leading international non-governmental organisations specialising in the comprehensive prevention, control and treatment of malaria and other communicable diseases among underprivileged populations. MC is a UK-based organisation implementing programmes in Africa and Asia, supporting preventative care and treatment for essential health services. As a leading technical, research and implementing organisation, we work closely with national heal</w:t>
      </w:r>
      <w:r>
        <w:rPr>
          <w:color w:val="111111"/>
        </w:rPr>
        <w:t>th ministries at national and sub-national level to support the control and management of malaria, child survival and neglected tropical diseases. Our areas of expertise include:</w:t>
      </w:r>
    </w:p>
    <w:p w14:paraId="4A057914" w14:textId="77777777" w:rsidR="00652C32" w:rsidRDefault="004B1B9B" w:rsidP="00DF3A71">
      <w:pPr>
        <w:numPr>
          <w:ilvl w:val="0"/>
          <w:numId w:val="3"/>
        </w:numPr>
        <w:spacing w:after="50" w:line="245" w:lineRule="auto"/>
      </w:pPr>
      <w:r>
        <w:rPr>
          <w:color w:val="111111"/>
        </w:rPr>
        <w:t>Disease prevention, diagnosis and treatment, control and elimination, focusing on malaria, neglected tropical diseases and maternal and newborn health.</w:t>
      </w:r>
    </w:p>
    <w:p w14:paraId="4F02D05A" w14:textId="77777777" w:rsidR="00652C32" w:rsidRDefault="004B1B9B" w:rsidP="00DF3A71">
      <w:pPr>
        <w:numPr>
          <w:ilvl w:val="0"/>
          <w:numId w:val="3"/>
        </w:numPr>
        <w:spacing w:after="50" w:line="245" w:lineRule="auto"/>
      </w:pPr>
      <w:r>
        <w:rPr>
          <w:color w:val="111111"/>
        </w:rPr>
        <w:t>Innovation in vector control and research into drug resistance and resilient treatments; health systems strengthening, including routine health information systems.</w:t>
      </w:r>
    </w:p>
    <w:p w14:paraId="39FFEF9A" w14:textId="77777777" w:rsidR="00652C32" w:rsidRDefault="004B1B9B" w:rsidP="00DF3A71">
      <w:pPr>
        <w:numPr>
          <w:ilvl w:val="0"/>
          <w:numId w:val="3"/>
        </w:numPr>
        <w:spacing w:after="50" w:line="245" w:lineRule="auto"/>
      </w:pPr>
      <w:r>
        <w:rPr>
          <w:color w:val="111111"/>
        </w:rPr>
        <w:t xml:space="preserve">Research, monitoring and evaluation </w:t>
      </w:r>
      <w:proofErr w:type="gramStart"/>
      <w:r>
        <w:rPr>
          <w:color w:val="111111"/>
        </w:rPr>
        <w:t>leading</w:t>
      </w:r>
      <w:proofErr w:type="gramEnd"/>
      <w:r>
        <w:rPr>
          <w:color w:val="111111"/>
        </w:rPr>
        <w:t xml:space="preserve"> to best practice.</w:t>
      </w:r>
    </w:p>
    <w:p w14:paraId="2A97B7CB" w14:textId="77777777" w:rsidR="00652C32" w:rsidRDefault="004B1B9B" w:rsidP="00DF3A71">
      <w:pPr>
        <w:numPr>
          <w:ilvl w:val="0"/>
          <w:numId w:val="3"/>
        </w:numPr>
        <w:spacing w:after="50" w:line="245" w:lineRule="auto"/>
      </w:pPr>
      <w:r>
        <w:rPr>
          <w:color w:val="111111"/>
        </w:rPr>
        <w:t>Pioneering work in community health services, including integrated community case management (iCCM) and social and behaviour change.</w:t>
      </w:r>
    </w:p>
    <w:p w14:paraId="1972C037" w14:textId="77777777" w:rsidR="00652C32" w:rsidRDefault="004B1B9B" w:rsidP="00DF3A71">
      <w:pPr>
        <w:numPr>
          <w:ilvl w:val="0"/>
          <w:numId w:val="3"/>
        </w:numPr>
        <w:spacing w:after="50" w:line="245" w:lineRule="auto"/>
      </w:pPr>
      <w:r>
        <w:rPr>
          <w:color w:val="111111"/>
        </w:rPr>
        <w:t>Digital health solutions for strengthened community delivery, disease surveillance and data-driven decision-making.</w:t>
      </w:r>
    </w:p>
    <w:p w14:paraId="6244ACCF" w14:textId="77777777" w:rsidR="00652C32" w:rsidRDefault="004B1B9B" w:rsidP="00DF3A71">
      <w:pPr>
        <w:numPr>
          <w:ilvl w:val="0"/>
          <w:numId w:val="3"/>
        </w:numPr>
        <w:spacing w:after="50" w:line="245" w:lineRule="auto"/>
      </w:pPr>
      <w:r>
        <w:rPr>
          <w:color w:val="111111"/>
        </w:rPr>
        <w:t>National and international advocacy and policy development.</w:t>
      </w:r>
    </w:p>
    <w:p w14:paraId="7FA66F31" w14:textId="77777777" w:rsidR="00652C32" w:rsidRDefault="004B1B9B">
      <w:pPr>
        <w:pStyle w:val="Heading1"/>
        <w:spacing w:before="180" w:after="110" w:line="240" w:lineRule="auto"/>
      </w:pPr>
      <w:r>
        <w:rPr>
          <w:rFonts w:ascii="Calibri" w:hAnsi="Calibri"/>
          <w:sz w:val="21"/>
        </w:rPr>
        <w:t>GEOGRAPHICAL PRESENCE</w:t>
      </w:r>
    </w:p>
    <w:p w14:paraId="2F049D84" w14:textId="77777777" w:rsidR="00652C32" w:rsidRDefault="004B1B9B">
      <w:pPr>
        <w:spacing w:after="60"/>
        <w:jc w:val="both"/>
      </w:pPr>
      <w:r>
        <w:rPr>
          <w:color w:val="111111"/>
        </w:rPr>
        <w:t>Malaria Consortium supports programmes in four regions:</w:t>
      </w:r>
    </w:p>
    <w:p w14:paraId="5F1BAE63" w14:textId="77777777" w:rsidR="00652C32" w:rsidRDefault="004B1B9B" w:rsidP="00DF3A71">
      <w:pPr>
        <w:numPr>
          <w:ilvl w:val="0"/>
          <w:numId w:val="4"/>
        </w:numPr>
        <w:spacing w:after="50" w:line="245" w:lineRule="auto"/>
      </w:pPr>
      <w:r>
        <w:rPr>
          <w:color w:val="111111"/>
        </w:rPr>
        <w:t>Southeast Asia: Cambodia, Thailand and Myanmar</w:t>
      </w:r>
    </w:p>
    <w:p w14:paraId="43FDF936" w14:textId="77777777" w:rsidR="00652C32" w:rsidRDefault="004B1B9B" w:rsidP="00DF3A71">
      <w:pPr>
        <w:numPr>
          <w:ilvl w:val="0"/>
          <w:numId w:val="4"/>
        </w:numPr>
        <w:spacing w:after="50" w:line="245" w:lineRule="auto"/>
      </w:pPr>
      <w:r>
        <w:rPr>
          <w:color w:val="111111"/>
        </w:rPr>
        <w:t>Southern and East Africa: Uganda, South Sudan, Ethiopia and Mozambique</w:t>
      </w:r>
    </w:p>
    <w:p w14:paraId="014E6004" w14:textId="77777777" w:rsidR="00652C32" w:rsidRDefault="004B1B9B" w:rsidP="00DF3A71">
      <w:pPr>
        <w:numPr>
          <w:ilvl w:val="0"/>
          <w:numId w:val="4"/>
        </w:numPr>
        <w:spacing w:after="50" w:line="245" w:lineRule="auto"/>
      </w:pPr>
      <w:r>
        <w:rPr>
          <w:color w:val="111111"/>
        </w:rPr>
        <w:t>West and Central Africa: Burkina Faso, Chad, Togo and Nigeria</w:t>
      </w:r>
    </w:p>
    <w:p w14:paraId="36C6334C" w14:textId="77777777" w:rsidR="00652C32" w:rsidRDefault="004B1B9B" w:rsidP="00DF3A71">
      <w:pPr>
        <w:numPr>
          <w:ilvl w:val="0"/>
          <w:numId w:val="4"/>
        </w:numPr>
        <w:spacing w:after="50" w:line="245" w:lineRule="auto"/>
      </w:pPr>
      <w:r>
        <w:rPr>
          <w:color w:val="111111"/>
        </w:rPr>
        <w:t>UK Office: London</w:t>
      </w:r>
    </w:p>
    <w:p w14:paraId="6CAACD24" w14:textId="77777777" w:rsidR="00652C32" w:rsidRDefault="004B1B9B">
      <w:pPr>
        <w:pStyle w:val="Heading1"/>
        <w:spacing w:before="180" w:after="110" w:line="240" w:lineRule="auto"/>
      </w:pPr>
      <w:r>
        <w:rPr>
          <w:rFonts w:ascii="Calibri" w:hAnsi="Calibri"/>
          <w:sz w:val="21"/>
        </w:rPr>
        <w:t>BACKGROUND TO CONSULTANCY</w:t>
      </w:r>
    </w:p>
    <w:p w14:paraId="6F8CBDE9" w14:textId="77777777" w:rsidR="00652C32" w:rsidRDefault="004B1B9B">
      <w:pPr>
        <w:jc w:val="both"/>
      </w:pPr>
      <w:r>
        <w:rPr>
          <w:color w:val="111111"/>
        </w:rPr>
        <w:t>Malaria Consortium has been strengthening its enterprise risk management arrangements through an approved development plan. This work has included risk governance and accountability, risk definitions and taxonomy, risk appetite, risk review and escalation, risk information systems, and capability building for staff with risk responsibilities.</w:t>
      </w:r>
    </w:p>
    <w:p w14:paraId="055E79C7" w14:textId="77777777" w:rsidR="00652C32" w:rsidRDefault="004B1B9B">
      <w:pPr>
        <w:jc w:val="both"/>
      </w:pPr>
      <w:r>
        <w:rPr>
          <w:color w:val="111111"/>
        </w:rPr>
        <w:t>Internal risk management maturity self-assessments were completed in 2024 and 2026 using the Institute of Risk Management (IRM) Charities Special Interest Group Risk Management Maturity Framework. Malaria Consortium is now seeking proposals from an independent consultant or consultancy firm to validate the internal assessment, assess how consistently risk management is embedded in practice, and identify the most valuable priorities for further development.</w:t>
      </w:r>
    </w:p>
    <w:p w14:paraId="14726A96" w14:textId="77777777" w:rsidR="00652C32" w:rsidRDefault="004B1B9B">
      <w:pPr>
        <w:pStyle w:val="Heading1"/>
        <w:spacing w:before="180" w:after="110" w:line="240" w:lineRule="auto"/>
      </w:pPr>
      <w:r>
        <w:rPr>
          <w:rFonts w:ascii="Calibri" w:hAnsi="Calibri"/>
          <w:sz w:val="21"/>
        </w:rPr>
        <w:t>PURPOSE / OVERALL OBJECTIVE</w:t>
      </w:r>
    </w:p>
    <w:p w14:paraId="046FC52D" w14:textId="47DCD1AA" w:rsidR="00652C32" w:rsidRDefault="004B1B9B">
      <w:pPr>
        <w:jc w:val="both"/>
      </w:pPr>
      <w:r>
        <w:rPr>
          <w:color w:val="111111"/>
        </w:rPr>
        <w:t>The primary objective of this engagement is to provide Malaria Consortium's leadership and relevant governance bodies with an objective, evidence-based assessment of the current maturity and effectiveness of enterprise risk management. The assessment should identify strengths, material gaps and differences between documented arrangements and</w:t>
      </w:r>
      <w:r>
        <w:rPr>
          <w:color w:val="111111"/>
        </w:rPr>
        <w:t xml:space="preserve"> practice, and should provide practical</w:t>
      </w:r>
      <w:r>
        <w:rPr>
          <w:color w:val="111111"/>
        </w:rPr>
        <w:t xml:space="preserve"> recommendations and a realistic roadmap for improvement.</w:t>
      </w:r>
    </w:p>
    <w:p w14:paraId="4EEC0A2A" w14:textId="77777777" w:rsidR="00652C32" w:rsidRDefault="004B1B9B">
      <w:pPr>
        <w:jc w:val="both"/>
      </w:pPr>
      <w:r>
        <w:rPr>
          <w:color w:val="111111"/>
        </w:rPr>
        <w:t>The assignment is an independent maturity assessment and assurance-style review. It is not a statutory or financial audit and will not provide certification against a particular standard.</w:t>
      </w:r>
    </w:p>
    <w:p w14:paraId="504EDDA6" w14:textId="77777777" w:rsidR="00652C32" w:rsidRDefault="004B1B9B">
      <w:pPr>
        <w:pStyle w:val="Heading1"/>
        <w:spacing w:before="180" w:after="110" w:line="240" w:lineRule="auto"/>
      </w:pPr>
      <w:r>
        <w:rPr>
          <w:rFonts w:ascii="Calibri" w:hAnsi="Calibri"/>
          <w:sz w:val="21"/>
        </w:rPr>
        <w:lastRenderedPageBreak/>
        <w:t>SPECIFIC OBJECTIVES</w:t>
      </w:r>
    </w:p>
    <w:p w14:paraId="7C9A14D3" w14:textId="77777777" w:rsidR="00652C32" w:rsidRDefault="004B1B9B">
      <w:pPr>
        <w:jc w:val="both"/>
      </w:pPr>
      <w:r>
        <w:rPr>
          <w:color w:val="111111"/>
        </w:rPr>
        <w:t>The selected consultant will be responsible for end-to-end delivery of the assessment, including inception, evidence gathering, analysis, validation and reporting. At minimum, the assignment will include:</w:t>
      </w:r>
    </w:p>
    <w:p w14:paraId="3E1DD598" w14:textId="77777777" w:rsidR="00652C32" w:rsidRDefault="004B1B9B" w:rsidP="00D957B8">
      <w:pPr>
        <w:pStyle w:val="ListBullet"/>
      </w:pPr>
      <w:r>
        <w:rPr>
          <w:b/>
        </w:rPr>
        <w:t xml:space="preserve">Independent validation of internal self-assessment. </w:t>
      </w:r>
      <w:r>
        <w:t>Review the 2024 and 2026 self-assessments and supporting evidence; confirm or propose amendments to each maturity rating; and explain the evidence and reasoning for each conclusion.</w:t>
      </w:r>
    </w:p>
    <w:p w14:paraId="1997F446" w14:textId="77777777" w:rsidR="00652C32" w:rsidRDefault="004B1B9B" w:rsidP="00D957B8">
      <w:pPr>
        <w:pStyle w:val="ListBullet"/>
      </w:pPr>
      <w:r>
        <w:rPr>
          <w:b/>
        </w:rPr>
        <w:t xml:space="preserve">Assessment of maturity and effectiveness. </w:t>
      </w:r>
      <w:r>
        <w:t>Assess both the formal design of the risk management framework and how consistently it is understood, applied and used in decision-making at different levels and locations.</w:t>
      </w:r>
    </w:p>
    <w:p w14:paraId="7582E2EA" w14:textId="77777777" w:rsidR="00652C32" w:rsidRDefault="004B1B9B" w:rsidP="00D957B8">
      <w:pPr>
        <w:pStyle w:val="ListBullet"/>
      </w:pPr>
      <w:r>
        <w:rPr>
          <w:b/>
        </w:rPr>
        <w:t xml:space="preserve">Assessment scope. </w:t>
      </w:r>
      <w:r>
        <w:t>Examine governance, leadership and accountability; strategy, planning and risk appetite; risk identification, assessment, aggregation and escalation; risk culture, behaviours, skills and capacity; integration with programme and operational management; risk responses, controls and resilience; and monitoring, reporting, assurance and learning.</w:t>
      </w:r>
    </w:p>
    <w:p w14:paraId="394821C5" w14:textId="0B14AF0B" w:rsidR="00652C32" w:rsidRDefault="004B1B9B" w:rsidP="00D957B8">
      <w:pPr>
        <w:pStyle w:val="ListBullet"/>
      </w:pPr>
      <w:r>
        <w:rPr>
          <w:b/>
        </w:rPr>
        <w:t xml:space="preserve">Evidence gathering and stakeholder engagement. </w:t>
      </w:r>
      <w:r>
        <w:t xml:space="preserve">Undertake a desktop review, confidential stakeholder interviews, </w:t>
      </w:r>
      <w:r w:rsidR="006A5EC6">
        <w:t xml:space="preserve">and </w:t>
      </w:r>
      <w:r>
        <w:t>a concise staff survey</w:t>
      </w:r>
      <w:r>
        <w:t>. The approach should minimise disruption and protect the confidentiality of participants.</w:t>
      </w:r>
    </w:p>
    <w:p w14:paraId="1F4458A9" w14:textId="580D624A" w:rsidR="00652C32" w:rsidRDefault="004B1B9B" w:rsidP="00D957B8">
      <w:pPr>
        <w:pStyle w:val="ListBullet"/>
      </w:pPr>
      <w:r>
        <w:rPr>
          <w:b/>
        </w:rPr>
        <w:t xml:space="preserve">Benchmarking and maturity rating. </w:t>
      </w:r>
      <w:r>
        <w:t>Map findings to the IRM Charities SIG maturity levels</w:t>
      </w:r>
      <w:r w:rsidR="006A5EC6">
        <w:t xml:space="preserve"> or other similar maturity scale</w:t>
      </w:r>
      <w:r w:rsidR="002A4483">
        <w:t>,</w:t>
      </w:r>
      <w:r>
        <w:t xml:space="preserve"> and benchmark proportionately against relevant good practice for UK charities, international non-governmental organisations and complex decentralised organisations.</w:t>
      </w:r>
    </w:p>
    <w:p w14:paraId="1C0A19EC" w14:textId="6C80C204" w:rsidR="00652C32" w:rsidRDefault="004B1B9B" w:rsidP="00D957B8">
      <w:pPr>
        <w:pStyle w:val="ListBullet"/>
      </w:pPr>
      <w:r>
        <w:rPr>
          <w:b/>
        </w:rPr>
        <w:t xml:space="preserve">Prioritised improvement recommendations. </w:t>
      </w:r>
      <w:r>
        <w:t xml:space="preserve">Provide a </w:t>
      </w:r>
      <w:r>
        <w:t>set of recommendations proportionate to Malaria Consortium's operating model, resources, risk profile and strategic priorities, with measures by which progress can be tracked.</w:t>
      </w:r>
    </w:p>
    <w:p w14:paraId="4A9133FF" w14:textId="77777777" w:rsidR="00652C32" w:rsidRDefault="004B1B9B">
      <w:pPr>
        <w:spacing w:after="60"/>
        <w:jc w:val="both"/>
      </w:pPr>
      <w:r>
        <w:rPr>
          <w:color w:val="111111"/>
        </w:rPr>
        <w:t>T</w:t>
      </w:r>
      <w:r>
        <w:rPr>
          <w:color w:val="111111"/>
        </w:rPr>
        <w:t>he proposed methodology should include, at minimum:</w:t>
      </w:r>
    </w:p>
    <w:p w14:paraId="3F849F7E" w14:textId="3987F69D" w:rsidR="00652C32" w:rsidRDefault="004B1B9B" w:rsidP="0084692D">
      <w:pPr>
        <w:numPr>
          <w:ilvl w:val="0"/>
          <w:numId w:val="5"/>
        </w:numPr>
        <w:spacing w:after="50" w:line="245" w:lineRule="auto"/>
      </w:pPr>
      <w:r>
        <w:rPr>
          <w:color w:val="111111"/>
        </w:rPr>
        <w:t>an inception meeting, detailed work plan, evidence request</w:t>
      </w:r>
      <w:r w:rsidR="00C77D8C">
        <w:rPr>
          <w:color w:val="111111"/>
        </w:rPr>
        <w:t>,</w:t>
      </w:r>
      <w:r>
        <w:rPr>
          <w:color w:val="111111"/>
        </w:rPr>
        <w:t xml:space="preserve"> and agreed </w:t>
      </w:r>
      <w:r w:rsidR="00C77D8C">
        <w:rPr>
          <w:color w:val="111111"/>
        </w:rPr>
        <w:t xml:space="preserve">maturity </w:t>
      </w:r>
      <w:r>
        <w:rPr>
          <w:color w:val="111111"/>
        </w:rPr>
        <w:t>scoring approach;</w:t>
      </w:r>
    </w:p>
    <w:p w14:paraId="5DE78727" w14:textId="77382C2B" w:rsidR="00652C32" w:rsidRDefault="004B1B9B" w:rsidP="0084692D">
      <w:pPr>
        <w:numPr>
          <w:ilvl w:val="0"/>
          <w:numId w:val="5"/>
        </w:numPr>
        <w:spacing w:after="50" w:line="245" w:lineRule="auto"/>
      </w:pPr>
      <w:r>
        <w:rPr>
          <w:color w:val="111111"/>
        </w:rPr>
        <w:t>review of the internal self-assessments, risk management</w:t>
      </w:r>
      <w:r>
        <w:rPr>
          <w:color w:val="111111"/>
        </w:rPr>
        <w:t xml:space="preserve"> policy and framework documents, risk appetite, risk registers, </w:t>
      </w:r>
      <w:r w:rsidR="00AB0A0D">
        <w:rPr>
          <w:color w:val="111111"/>
        </w:rPr>
        <w:t xml:space="preserve">risk reports, </w:t>
      </w:r>
      <w:r>
        <w:rPr>
          <w:color w:val="111111"/>
        </w:rPr>
        <w:t>training, assurance and other</w:t>
      </w:r>
      <w:r w:rsidR="00AB0A0D">
        <w:rPr>
          <w:color w:val="111111"/>
        </w:rPr>
        <w:t xml:space="preserve"> </w:t>
      </w:r>
      <w:r>
        <w:rPr>
          <w:color w:val="111111"/>
        </w:rPr>
        <w:t>evidence;</w:t>
      </w:r>
    </w:p>
    <w:p w14:paraId="1638CFF7" w14:textId="6899C1E4" w:rsidR="00652C32" w:rsidRDefault="004B1B9B" w:rsidP="0084692D">
      <w:pPr>
        <w:numPr>
          <w:ilvl w:val="0"/>
          <w:numId w:val="5"/>
        </w:numPr>
        <w:spacing w:after="50" w:line="245" w:lineRule="auto"/>
      </w:pPr>
      <w:r>
        <w:rPr>
          <w:color w:val="111111"/>
        </w:rPr>
        <w:t>approximately 1</w:t>
      </w:r>
      <w:r w:rsidR="00AB0A0D">
        <w:rPr>
          <w:color w:val="111111"/>
        </w:rPr>
        <w:t>0</w:t>
      </w:r>
      <w:r>
        <w:rPr>
          <w:color w:val="111111"/>
        </w:rPr>
        <w:t xml:space="preserve">-20 structured one-to-one interviews. The indicative sample includes the Risk Manager, the chair of the relevant risk or Board committee, up to seven Heads of Department, two regional risk or </w:t>
      </w:r>
      <w:proofErr w:type="spellStart"/>
      <w:r>
        <w:rPr>
          <w:color w:val="111111"/>
        </w:rPr>
        <w:t>programme</w:t>
      </w:r>
      <w:proofErr w:type="spellEnd"/>
      <w:r>
        <w:rPr>
          <w:color w:val="111111"/>
        </w:rPr>
        <w:t xml:space="preserve"> managers,</w:t>
      </w:r>
      <w:r>
        <w:rPr>
          <w:color w:val="111111"/>
        </w:rPr>
        <w:t xml:space="preserve"> </w:t>
      </w:r>
      <w:r>
        <w:rPr>
          <w:color w:val="111111"/>
        </w:rPr>
        <w:t>t</w:t>
      </w:r>
      <w:r>
        <w:rPr>
          <w:color w:val="111111"/>
        </w:rPr>
        <w:t>w</w:t>
      </w:r>
      <w:r>
        <w:rPr>
          <w:color w:val="111111"/>
        </w:rPr>
        <w:t>o</w:t>
      </w:r>
      <w:r>
        <w:rPr>
          <w:color w:val="111111"/>
        </w:rPr>
        <w:t xml:space="preserve"> Country Directors, </w:t>
      </w:r>
      <w:r>
        <w:rPr>
          <w:color w:val="111111"/>
        </w:rPr>
        <w:t>t</w:t>
      </w:r>
      <w:r>
        <w:rPr>
          <w:color w:val="111111"/>
        </w:rPr>
        <w:t>w</w:t>
      </w:r>
      <w:r>
        <w:rPr>
          <w:color w:val="111111"/>
        </w:rPr>
        <w:t>o</w:t>
      </w:r>
      <w:r>
        <w:rPr>
          <w:color w:val="111111"/>
        </w:rPr>
        <w:t xml:space="preserve"> Country Programme Managers, and other participants agreed at inception;</w:t>
      </w:r>
      <w:r w:rsidR="00096229">
        <w:rPr>
          <w:color w:val="111111"/>
        </w:rPr>
        <w:t xml:space="preserve"> and,</w:t>
      </w:r>
    </w:p>
    <w:p w14:paraId="09F5A464" w14:textId="77777777" w:rsidR="00096229" w:rsidRPr="00096229" w:rsidRDefault="004B1B9B" w:rsidP="00096229">
      <w:pPr>
        <w:numPr>
          <w:ilvl w:val="0"/>
          <w:numId w:val="5"/>
        </w:numPr>
        <w:spacing w:after="50" w:line="245" w:lineRule="auto"/>
      </w:pPr>
      <w:r>
        <w:rPr>
          <w:color w:val="111111"/>
        </w:rPr>
        <w:t>a concise electronic survey of a sufficiently broad cross-section of relevant staff not interviewed, covering different roles, levels and geographies</w:t>
      </w:r>
      <w:r w:rsidR="00096229">
        <w:rPr>
          <w:color w:val="111111"/>
        </w:rPr>
        <w:t>.</w:t>
      </w:r>
    </w:p>
    <w:p w14:paraId="76E743AF" w14:textId="2FB04980" w:rsidR="00652C32" w:rsidRDefault="004B1B9B" w:rsidP="00096229">
      <w:pPr>
        <w:spacing w:before="180" w:after="50" w:line="245" w:lineRule="auto"/>
      </w:pPr>
      <w:r>
        <w:rPr>
          <w:b/>
          <w:color w:val="009B9B"/>
          <w:sz w:val="21"/>
        </w:rPr>
        <w:t>DURATION OF ASSIGNMENT</w:t>
      </w:r>
    </w:p>
    <w:p w14:paraId="211C8730" w14:textId="5E15F18C" w:rsidR="00652C32" w:rsidRDefault="004B1B9B">
      <w:pPr>
        <w:tabs>
          <w:tab w:val="left" w:pos="1958"/>
        </w:tabs>
        <w:spacing w:after="30" w:line="240" w:lineRule="auto"/>
      </w:pPr>
      <w:r>
        <w:rPr>
          <w:b/>
          <w:color w:val="111111"/>
        </w:rPr>
        <w:t>S</w:t>
      </w:r>
      <w:r>
        <w:rPr>
          <w:b/>
          <w:color w:val="111111"/>
        </w:rPr>
        <w:t>tart Date:</w:t>
      </w:r>
      <w:r>
        <w:tab/>
      </w:r>
      <w:r w:rsidR="00096229">
        <w:rPr>
          <w:color w:val="111111"/>
        </w:rPr>
        <w:t>September 2026</w:t>
      </w:r>
    </w:p>
    <w:p w14:paraId="5E7B0498" w14:textId="2EA61CCB" w:rsidR="00652C32" w:rsidRDefault="004B1B9B">
      <w:pPr>
        <w:tabs>
          <w:tab w:val="left" w:pos="1958"/>
        </w:tabs>
        <w:spacing w:after="30" w:line="240" w:lineRule="auto"/>
      </w:pPr>
      <w:r>
        <w:rPr>
          <w:b/>
          <w:color w:val="111111"/>
        </w:rPr>
        <w:t>End Date:</w:t>
      </w:r>
      <w:r>
        <w:tab/>
      </w:r>
      <w:r w:rsidR="00096229">
        <w:rPr>
          <w:color w:val="111111"/>
        </w:rPr>
        <w:t>November 2026</w:t>
      </w:r>
      <w:r w:rsidR="00E256F7">
        <w:rPr>
          <w:color w:val="111111"/>
        </w:rPr>
        <w:t xml:space="preserve">, </w:t>
      </w:r>
      <w:r>
        <w:rPr>
          <w:color w:val="111111"/>
        </w:rPr>
        <w:t xml:space="preserve">expected within </w:t>
      </w:r>
      <w:r w:rsidR="00980F84">
        <w:rPr>
          <w:color w:val="111111"/>
        </w:rPr>
        <w:t>6-8</w:t>
      </w:r>
      <w:r>
        <w:rPr>
          <w:color w:val="111111"/>
        </w:rPr>
        <w:t xml:space="preserve"> weeks of contract signature</w:t>
      </w:r>
    </w:p>
    <w:p w14:paraId="306C11FD" w14:textId="2BD96BF1" w:rsidR="00652C32" w:rsidRDefault="004B1B9B">
      <w:pPr>
        <w:jc w:val="both"/>
      </w:pPr>
      <w:r>
        <w:rPr>
          <w:color w:val="111111"/>
        </w:rPr>
        <w:t>Bidders should confirm availability and propose a realistic level of effort. An indicative input of 8-1</w:t>
      </w:r>
      <w:r w:rsidR="00AF319E">
        <w:rPr>
          <w:color w:val="111111"/>
        </w:rPr>
        <w:t>0</w:t>
      </w:r>
      <w:r>
        <w:rPr>
          <w:color w:val="111111"/>
        </w:rPr>
        <w:t xml:space="preserve"> working days is anticipated</w:t>
      </w:r>
      <w:r w:rsidR="00AF319E">
        <w:rPr>
          <w:color w:val="111111"/>
        </w:rPr>
        <w:t>.</w:t>
      </w:r>
    </w:p>
    <w:p w14:paraId="3CFAD76D" w14:textId="77777777" w:rsidR="00652C32" w:rsidRDefault="004B1B9B">
      <w:pPr>
        <w:pStyle w:val="Heading1"/>
        <w:spacing w:before="180" w:after="110" w:line="240" w:lineRule="auto"/>
      </w:pPr>
      <w:r>
        <w:rPr>
          <w:rFonts w:ascii="Calibri" w:hAnsi="Calibri"/>
          <w:sz w:val="21"/>
        </w:rPr>
        <w:t>DELIVERABLES / OUTCOMES</w:t>
      </w:r>
    </w:p>
    <w:p w14:paraId="7E273321" w14:textId="2DA6680D" w:rsidR="00652C32" w:rsidRDefault="004B1B9B">
      <w:pPr>
        <w:jc w:val="both"/>
      </w:pPr>
      <w:r>
        <w:rPr>
          <w:color w:val="111111"/>
        </w:rPr>
        <w:t>The consultant is expected to deliver the following outputs and outcomes</w:t>
      </w:r>
      <w:r>
        <w:rPr>
          <w:color w:val="111111"/>
        </w:rPr>
        <w:t>:</w:t>
      </w:r>
    </w:p>
    <w:p w14:paraId="40E18494" w14:textId="5807AC15" w:rsidR="00652C32" w:rsidRDefault="004B1B9B" w:rsidP="00AF319E">
      <w:pPr>
        <w:numPr>
          <w:ilvl w:val="0"/>
          <w:numId w:val="6"/>
        </w:numPr>
        <w:spacing w:after="80" w:line="245" w:lineRule="auto"/>
      </w:pPr>
      <w:r>
        <w:rPr>
          <w:b/>
          <w:color w:val="111111"/>
        </w:rPr>
        <w:t xml:space="preserve">Inception pack: </w:t>
      </w:r>
      <w:r>
        <w:rPr>
          <w:color w:val="111111"/>
        </w:rPr>
        <w:t xml:space="preserve">confirmed methodology and scoring approach, evidence request, stakeholder sample, interview and survey tools, </w:t>
      </w:r>
      <w:r w:rsidR="00D17F64">
        <w:rPr>
          <w:color w:val="111111"/>
        </w:rPr>
        <w:t xml:space="preserve">and </w:t>
      </w:r>
      <w:r>
        <w:rPr>
          <w:color w:val="111111"/>
        </w:rPr>
        <w:t>work plan</w:t>
      </w:r>
      <w:r>
        <w:rPr>
          <w:color w:val="111111"/>
        </w:rPr>
        <w:t>.</w:t>
      </w:r>
    </w:p>
    <w:p w14:paraId="26A80AE4" w14:textId="77777777" w:rsidR="00652C32" w:rsidRDefault="004B1B9B" w:rsidP="00AF319E">
      <w:pPr>
        <w:numPr>
          <w:ilvl w:val="0"/>
          <w:numId w:val="6"/>
        </w:numPr>
        <w:spacing w:after="80" w:line="245" w:lineRule="auto"/>
      </w:pPr>
      <w:r>
        <w:rPr>
          <w:b/>
          <w:color w:val="111111"/>
        </w:rPr>
        <w:t xml:space="preserve">Evidence collection and emerging findings </w:t>
      </w:r>
      <w:proofErr w:type="gramStart"/>
      <w:r>
        <w:rPr>
          <w:b/>
          <w:color w:val="111111"/>
        </w:rPr>
        <w:t>briefing:</w:t>
      </w:r>
      <w:proofErr w:type="gramEnd"/>
      <w:r>
        <w:rPr>
          <w:b/>
          <w:color w:val="111111"/>
        </w:rPr>
        <w:t xml:space="preserve"> </w:t>
      </w:r>
      <w:r>
        <w:rPr>
          <w:color w:val="111111"/>
        </w:rPr>
        <w:t>completion of the agreed desktop review, interviews and survey, followed by a concise briefing to the Risk Manager on emerging themes and material evidence gaps.</w:t>
      </w:r>
    </w:p>
    <w:p w14:paraId="17B6A09A" w14:textId="67F9A297" w:rsidR="00652C32" w:rsidRDefault="004B1B9B" w:rsidP="00AF319E">
      <w:pPr>
        <w:numPr>
          <w:ilvl w:val="0"/>
          <w:numId w:val="6"/>
        </w:numPr>
        <w:spacing w:after="80" w:line="245" w:lineRule="auto"/>
      </w:pPr>
      <w:r>
        <w:rPr>
          <w:b/>
          <w:color w:val="111111"/>
        </w:rPr>
        <w:t xml:space="preserve">Draft risk management maturity assessment: </w:t>
      </w:r>
      <w:r>
        <w:rPr>
          <w:color w:val="111111"/>
        </w:rPr>
        <w:t>an evidence-based draft report and</w:t>
      </w:r>
      <w:r>
        <w:rPr>
          <w:color w:val="111111"/>
        </w:rPr>
        <w:t xml:space="preserve"> scoring matrix setting out the maturity profile, comparison with the internal self-assessment, proposed amendments to ratings, insights and prioritised recommendations.</w:t>
      </w:r>
    </w:p>
    <w:p w14:paraId="56BFB484" w14:textId="7B0AC0DA" w:rsidR="00652C32" w:rsidRDefault="004B1B9B" w:rsidP="0028591C">
      <w:pPr>
        <w:numPr>
          <w:ilvl w:val="0"/>
          <w:numId w:val="6"/>
        </w:numPr>
        <w:spacing w:after="80" w:line="245" w:lineRule="auto"/>
      </w:pPr>
      <w:r>
        <w:rPr>
          <w:b/>
          <w:color w:val="111111"/>
        </w:rPr>
        <w:t xml:space="preserve">Final assessment package: </w:t>
      </w:r>
      <w:r>
        <w:rPr>
          <w:color w:val="111111"/>
        </w:rPr>
        <w:t>a final report</w:t>
      </w:r>
      <w:r w:rsidR="00174010">
        <w:rPr>
          <w:color w:val="111111"/>
        </w:rPr>
        <w:t xml:space="preserve"> or</w:t>
      </w:r>
      <w:r w:rsidR="00901893">
        <w:rPr>
          <w:color w:val="111111"/>
        </w:rPr>
        <w:t xml:space="preserve"> presentation</w:t>
      </w:r>
      <w:r>
        <w:rPr>
          <w:color w:val="111111"/>
        </w:rPr>
        <w:t>,</w:t>
      </w:r>
      <w:r w:rsidR="00901893">
        <w:rPr>
          <w:color w:val="111111"/>
        </w:rPr>
        <w:t xml:space="preserve"> with</w:t>
      </w:r>
      <w:r>
        <w:rPr>
          <w:color w:val="111111"/>
        </w:rPr>
        <w:t xml:space="preserve"> incorporating one consolidated round of comments</w:t>
      </w:r>
      <w:r w:rsidR="0028591C">
        <w:rPr>
          <w:color w:val="111111"/>
        </w:rPr>
        <w:t xml:space="preserve">. </w:t>
      </w:r>
      <w:r w:rsidRPr="0028591C">
        <w:rPr>
          <w:color w:val="111111"/>
        </w:rPr>
        <w:t xml:space="preserve">The final </w:t>
      </w:r>
      <w:r w:rsidR="0028591C">
        <w:rPr>
          <w:color w:val="111111"/>
        </w:rPr>
        <w:t>package</w:t>
      </w:r>
      <w:r w:rsidRPr="0028591C">
        <w:rPr>
          <w:color w:val="111111"/>
        </w:rPr>
        <w:t xml:space="preserve"> should include</w:t>
      </w:r>
      <w:r w:rsidRPr="0028591C">
        <w:rPr>
          <w:color w:val="111111"/>
        </w:rPr>
        <w:t>:</w:t>
      </w:r>
    </w:p>
    <w:p w14:paraId="137D086B" w14:textId="77777777" w:rsidR="00652C32" w:rsidRDefault="004B1B9B" w:rsidP="0028591C">
      <w:pPr>
        <w:numPr>
          <w:ilvl w:val="1"/>
          <w:numId w:val="2"/>
        </w:numPr>
        <w:spacing w:after="50" w:line="245" w:lineRule="auto"/>
      </w:pPr>
      <w:r>
        <w:rPr>
          <w:color w:val="111111"/>
        </w:rPr>
        <w:lastRenderedPageBreak/>
        <w:t>an executive summary suitable for senior management and governance audiences;</w:t>
      </w:r>
    </w:p>
    <w:p w14:paraId="3EB8A9E4" w14:textId="77777777" w:rsidR="00652C32" w:rsidRDefault="004B1B9B" w:rsidP="0028591C">
      <w:pPr>
        <w:numPr>
          <w:ilvl w:val="1"/>
          <w:numId w:val="2"/>
        </w:numPr>
        <w:spacing w:after="50" w:line="245" w:lineRule="auto"/>
      </w:pPr>
      <w:r>
        <w:rPr>
          <w:color w:val="111111"/>
        </w:rPr>
        <w:t>scope, methodology, respondent profile, limitations and material evidence gaps;</w:t>
      </w:r>
    </w:p>
    <w:p w14:paraId="4D5A726F" w14:textId="630F2288" w:rsidR="00652C32" w:rsidRDefault="004B1B9B" w:rsidP="0028591C">
      <w:pPr>
        <w:numPr>
          <w:ilvl w:val="1"/>
          <w:numId w:val="2"/>
        </w:numPr>
        <w:spacing w:after="50" w:line="245" w:lineRule="auto"/>
      </w:pPr>
      <w:r>
        <w:rPr>
          <w:color w:val="111111"/>
        </w:rPr>
        <w:t>a maturity profile</w:t>
      </w:r>
      <w:r>
        <w:rPr>
          <w:color w:val="111111"/>
        </w:rPr>
        <w:t xml:space="preserve"> supported by a transparent evidence trail;</w:t>
      </w:r>
    </w:p>
    <w:p w14:paraId="21E4E7AA" w14:textId="77777777" w:rsidR="00652C32" w:rsidRDefault="004B1B9B" w:rsidP="0028591C">
      <w:pPr>
        <w:numPr>
          <w:ilvl w:val="1"/>
          <w:numId w:val="2"/>
        </w:numPr>
        <w:spacing w:after="50" w:line="245" w:lineRule="auto"/>
      </w:pPr>
      <w:r>
        <w:rPr>
          <w:color w:val="111111"/>
        </w:rPr>
        <w:t>a clear comparison with the internal self-assessment, including proposed amendments and the basis for them;</w:t>
      </w:r>
    </w:p>
    <w:p w14:paraId="65982857" w14:textId="77777777" w:rsidR="00652C32" w:rsidRDefault="004B1B9B" w:rsidP="0028591C">
      <w:pPr>
        <w:numPr>
          <w:ilvl w:val="1"/>
          <w:numId w:val="2"/>
        </w:numPr>
        <w:spacing w:after="50" w:line="245" w:lineRule="auto"/>
      </w:pPr>
      <w:r>
        <w:rPr>
          <w:color w:val="111111"/>
        </w:rPr>
        <w:t>strengths, material gaps, root causes and significant variations in practice across functions, levels or geographies;</w:t>
      </w:r>
    </w:p>
    <w:p w14:paraId="19508BAB" w14:textId="77777777" w:rsidR="00652C32" w:rsidRDefault="004B1B9B" w:rsidP="0028591C">
      <w:pPr>
        <w:numPr>
          <w:ilvl w:val="1"/>
          <w:numId w:val="2"/>
        </w:numPr>
        <w:spacing w:after="50" w:line="245" w:lineRule="auto"/>
      </w:pPr>
      <w:r>
        <w:rPr>
          <w:color w:val="111111"/>
        </w:rPr>
        <w:t>observations on risk culture, behaviours, ownership and the practical use of risk information in decisions; and</w:t>
      </w:r>
    </w:p>
    <w:p w14:paraId="420ACE7A" w14:textId="36CC1737" w:rsidR="00652C32" w:rsidRDefault="004B1B9B" w:rsidP="0028591C">
      <w:pPr>
        <w:numPr>
          <w:ilvl w:val="1"/>
          <w:numId w:val="2"/>
        </w:numPr>
        <w:spacing w:after="50" w:line="245" w:lineRule="auto"/>
      </w:pPr>
      <w:r>
        <w:rPr>
          <w:color w:val="111111"/>
        </w:rPr>
        <w:t>a prioritised implementation roadmap showing</w:t>
      </w:r>
      <w:r>
        <w:rPr>
          <w:color w:val="111111"/>
        </w:rPr>
        <w:t xml:space="preserve"> accountable role or function, dependencies, indicative effort, milestones and measures of success.</w:t>
      </w:r>
    </w:p>
    <w:p w14:paraId="339FF05E" w14:textId="77777777" w:rsidR="00652C32" w:rsidRDefault="004B1B9B">
      <w:pPr>
        <w:jc w:val="both"/>
      </w:pPr>
      <w:r>
        <w:rPr>
          <w:color w:val="111111"/>
        </w:rPr>
        <w:t>All final deliverables must be written in clear UK English and supplied in accessible, editable formats (Word, Excel and PowerPoint as applicable), together with a PDF copy of the final report.</w:t>
      </w:r>
    </w:p>
    <w:p w14:paraId="19D51C05" w14:textId="77777777" w:rsidR="00652C32" w:rsidRDefault="004B1B9B">
      <w:pPr>
        <w:pStyle w:val="Heading1"/>
        <w:spacing w:before="180" w:after="110" w:line="240" w:lineRule="auto"/>
      </w:pPr>
      <w:r>
        <w:rPr>
          <w:rFonts w:ascii="Calibri" w:hAnsi="Calibri"/>
          <w:sz w:val="21"/>
        </w:rPr>
        <w:t>PAYMENT TERMS</w:t>
      </w:r>
    </w:p>
    <w:p w14:paraId="1FA0A570" w14:textId="77777777" w:rsidR="00652C32" w:rsidRDefault="004B1B9B">
      <w:pPr>
        <w:jc w:val="both"/>
      </w:pPr>
      <w:r>
        <w:rPr>
          <w:color w:val="111111"/>
        </w:rPr>
        <w:t>Malaria Consortium will make payment thirty (30) days after the presentation and acceptance of the following documents, outlining any deductions for loss, damage or late delivery:</w:t>
      </w:r>
    </w:p>
    <w:p w14:paraId="70F78750" w14:textId="77777777" w:rsidR="00652C32" w:rsidRDefault="004B1B9B" w:rsidP="00D957B8">
      <w:pPr>
        <w:numPr>
          <w:ilvl w:val="0"/>
          <w:numId w:val="9"/>
        </w:numPr>
        <w:spacing w:after="50" w:line="245" w:lineRule="auto"/>
      </w:pPr>
      <w:r>
        <w:rPr>
          <w:color w:val="111111"/>
        </w:rPr>
        <w:t>Any deliverables as specified in this TOR and in the Consultancy Contract agreed by both parties.</w:t>
      </w:r>
    </w:p>
    <w:p w14:paraId="630EE8CB" w14:textId="77777777" w:rsidR="00652C32" w:rsidRDefault="004B1B9B" w:rsidP="00D957B8">
      <w:pPr>
        <w:numPr>
          <w:ilvl w:val="0"/>
          <w:numId w:val="9"/>
        </w:numPr>
        <w:spacing w:after="50" w:line="245" w:lineRule="auto"/>
      </w:pPr>
      <w:r>
        <w:rPr>
          <w:color w:val="111111"/>
        </w:rPr>
        <w:t>Commercial invoice(s) referencing Malaria Consortium's Purchase Order / Consultancy Contract number.</w:t>
      </w:r>
    </w:p>
    <w:p w14:paraId="4E05A0C4" w14:textId="1CA73FEE" w:rsidR="00652C32" w:rsidRDefault="004B1B9B">
      <w:pPr>
        <w:jc w:val="both"/>
      </w:pPr>
      <w:r>
        <w:rPr>
          <w:color w:val="111111"/>
        </w:rPr>
        <w:t xml:space="preserve">All payments shall be made in </w:t>
      </w:r>
      <w:r w:rsidR="00CE4431">
        <w:rPr>
          <w:color w:val="111111"/>
        </w:rPr>
        <w:t>Great British Pounds</w:t>
      </w:r>
      <w:r>
        <w:rPr>
          <w:color w:val="111111"/>
        </w:rPr>
        <w:t xml:space="preserve"> (</w:t>
      </w:r>
      <w:r w:rsidR="00CE4431">
        <w:rPr>
          <w:color w:val="111111"/>
        </w:rPr>
        <w:t>GBP</w:t>
      </w:r>
      <w:r>
        <w:rPr>
          <w:color w:val="111111"/>
        </w:rPr>
        <w:t>/</w:t>
      </w:r>
      <w:r w:rsidR="00CE4431">
        <w:rPr>
          <w:color w:val="111111"/>
        </w:rPr>
        <w:t>£</w:t>
      </w:r>
      <w:r>
        <w:rPr>
          <w:color w:val="111111"/>
        </w:rPr>
        <w:t>) or preferred local currency, which should be stated clearly in the applicant's proposal, by bank transfer within thirty (30) days of receipt of valid documentation. Applicants are welcome to propose alternate milestone payment plans for consideration by Malaria Consortium.</w:t>
      </w:r>
    </w:p>
    <w:p w14:paraId="48F5640E" w14:textId="77777777" w:rsidR="00652C32" w:rsidRDefault="004B1B9B">
      <w:pPr>
        <w:pStyle w:val="Heading1"/>
        <w:spacing w:before="180" w:after="110" w:line="240" w:lineRule="auto"/>
      </w:pPr>
      <w:r>
        <w:rPr>
          <w:rFonts w:ascii="Calibri" w:hAnsi="Calibri"/>
          <w:sz w:val="21"/>
        </w:rPr>
        <w:t>CONTRACTUAL TERMS</w:t>
      </w:r>
    </w:p>
    <w:p w14:paraId="090C59A9" w14:textId="77777777" w:rsidR="00652C32" w:rsidRDefault="004B1B9B">
      <w:pPr>
        <w:jc w:val="both"/>
      </w:pPr>
      <w:r>
        <w:rPr>
          <w:color w:val="111111"/>
        </w:rPr>
        <w:t>The consultancy will be home-based for desk work and virtual meetings. The selected individual or firm will prepare an overall work plan at the beginning of the assignment, which will be discussed and agreed with the supervisor(s). The consultant will report to the Risk Manager for contract management and access; professional conclusions must remain independent.</w:t>
      </w:r>
    </w:p>
    <w:p w14:paraId="39D86370" w14:textId="77777777" w:rsidR="00652C32" w:rsidRDefault="004B1B9B" w:rsidP="00D957B8">
      <w:pPr>
        <w:pStyle w:val="ListBullet"/>
      </w:pPr>
      <w:r>
        <w:rPr>
          <w:b/>
        </w:rPr>
        <w:t xml:space="preserve">Place of work: </w:t>
      </w:r>
      <w:r>
        <w:t>Desk-based; no travel is anticipated unless agreed in writing.</w:t>
      </w:r>
    </w:p>
    <w:p w14:paraId="3D6B9E9F" w14:textId="77777777" w:rsidR="00652C32" w:rsidRDefault="004B1B9B" w:rsidP="00D957B8">
      <w:pPr>
        <w:pStyle w:val="ListBullet"/>
      </w:pPr>
      <w:r>
        <w:rPr>
          <w:b/>
        </w:rPr>
        <w:t xml:space="preserve">Type of contract: </w:t>
      </w:r>
      <w:r>
        <w:t>Consultancy contract.</w:t>
      </w:r>
    </w:p>
    <w:p w14:paraId="64B118EB" w14:textId="77777777" w:rsidR="00652C32" w:rsidRDefault="004B1B9B" w:rsidP="00D957B8">
      <w:pPr>
        <w:pStyle w:val="ListBullet"/>
      </w:pPr>
      <w:r>
        <w:rPr>
          <w:b/>
        </w:rPr>
        <w:t xml:space="preserve">Fees: </w:t>
      </w:r>
      <w:r>
        <w:t>Fixed professional fees, inclusive of all costs, with VAT/tax status stated separately.</w:t>
      </w:r>
    </w:p>
    <w:p w14:paraId="7915E36F" w14:textId="77777777" w:rsidR="00652C32" w:rsidRDefault="004B1B9B" w:rsidP="00D957B8">
      <w:pPr>
        <w:pStyle w:val="ListBullet"/>
      </w:pPr>
      <w:r>
        <w:rPr>
          <w:b/>
        </w:rPr>
        <w:t xml:space="preserve">Insurance: </w:t>
      </w:r>
      <w:r>
        <w:t>Professional indemnity insurance or relevant insurance is a prerequisite.</w:t>
      </w:r>
    </w:p>
    <w:p w14:paraId="57C30106" w14:textId="77777777" w:rsidR="00652C32" w:rsidRDefault="004B1B9B" w:rsidP="00D957B8">
      <w:pPr>
        <w:pStyle w:val="ListBullet"/>
      </w:pPr>
      <w:r>
        <w:rPr>
          <w:b/>
        </w:rPr>
        <w:t xml:space="preserve">Equipment: </w:t>
      </w:r>
      <w:r>
        <w:t>The consultant should have their own secure computing and broadband facilities for remote collaboration.</w:t>
      </w:r>
    </w:p>
    <w:p w14:paraId="6F0B2C00" w14:textId="77777777" w:rsidR="00652C32" w:rsidRDefault="004B1B9B" w:rsidP="00D957B8">
      <w:pPr>
        <w:pStyle w:val="ListBullet"/>
      </w:pPr>
      <w:r>
        <w:rPr>
          <w:b/>
        </w:rPr>
        <w:t xml:space="preserve">Confidentiality and data protection: </w:t>
      </w:r>
      <w:r>
        <w:t>Information accessed during the assignment must be used only for the contracted purpose, protected appropriately, and not uploaded to unapproved external platforms or AI tools. Interview and survey responses must not be attributed to individuals without express consent.</w:t>
      </w:r>
    </w:p>
    <w:p w14:paraId="1AA400A0" w14:textId="77777777" w:rsidR="00652C32" w:rsidRDefault="004B1B9B" w:rsidP="00D957B8">
      <w:pPr>
        <w:pStyle w:val="ListBullet"/>
      </w:pPr>
      <w:r>
        <w:rPr>
          <w:b/>
        </w:rPr>
        <w:t xml:space="preserve">Independence and conflicts: </w:t>
      </w:r>
      <w:r>
        <w:t>Applicants must disclose any actual, potential or perceived conflict of interest, including prior advisory work that could involve reviewing their own work.</w:t>
      </w:r>
    </w:p>
    <w:p w14:paraId="20B8C116" w14:textId="77777777" w:rsidR="00652C32" w:rsidRDefault="004B1B9B" w:rsidP="00D957B8">
      <w:pPr>
        <w:pStyle w:val="ListBullet"/>
      </w:pPr>
      <w:r>
        <w:rPr>
          <w:b/>
        </w:rPr>
        <w:t xml:space="preserve">Ownership and policies: </w:t>
      </w:r>
      <w:r>
        <w:t>Deliverables produced specifically for this assignment will belong to Malaria Consortium. The successful applicant must comply with relevant Malaria Consortium policies and contractual requirements, including safeguarding, ethical conduct, anti-bribery, fraud, information security and confidentiality.</w:t>
      </w:r>
    </w:p>
    <w:p w14:paraId="6AD41CFD" w14:textId="77777777" w:rsidR="00652C32" w:rsidRDefault="004B1B9B">
      <w:pPr>
        <w:pStyle w:val="Heading1"/>
        <w:spacing w:before="180" w:after="110" w:line="240" w:lineRule="auto"/>
      </w:pPr>
      <w:r>
        <w:rPr>
          <w:rFonts w:ascii="Calibri" w:hAnsi="Calibri"/>
          <w:sz w:val="21"/>
        </w:rPr>
        <w:t>C</w:t>
      </w:r>
      <w:r>
        <w:rPr>
          <w:rFonts w:ascii="Calibri" w:hAnsi="Calibri"/>
          <w:sz w:val="21"/>
        </w:rPr>
        <w:t>ONSULTANT QUALIFICATIONS AND EXPERIENCE</w:t>
      </w:r>
    </w:p>
    <w:p w14:paraId="6669185C" w14:textId="77777777" w:rsidR="00652C32" w:rsidRDefault="004B1B9B">
      <w:pPr>
        <w:jc w:val="both"/>
      </w:pPr>
      <w:r>
        <w:rPr>
          <w:color w:val="111111"/>
        </w:rPr>
        <w:t>The proposed consultant or team should demonstrate:</w:t>
      </w:r>
    </w:p>
    <w:p w14:paraId="68D86466" w14:textId="77777777" w:rsidR="00652C32" w:rsidRDefault="004B1B9B" w:rsidP="00D957B8">
      <w:pPr>
        <w:pStyle w:val="ListBullet"/>
      </w:pPr>
      <w:r>
        <w:t>experience leading independent enterprise risk management maturity assessments, risk governance reviews, internal audit or comparable assurance assignments;</w:t>
      </w:r>
    </w:p>
    <w:p w14:paraId="50909B3C" w14:textId="6CB50395" w:rsidR="00652C32" w:rsidRDefault="004B1B9B" w:rsidP="00D957B8">
      <w:pPr>
        <w:pStyle w:val="ListBullet"/>
      </w:pPr>
      <w:r>
        <w:t xml:space="preserve">strong knowledge of recognised risk management frameworks and standards, particularly </w:t>
      </w:r>
      <w:r>
        <w:t>familiarity with ISO 31000, COSO ERM or equivalent;</w:t>
      </w:r>
    </w:p>
    <w:p w14:paraId="56A02224" w14:textId="77777777" w:rsidR="00652C32" w:rsidRDefault="004B1B9B" w:rsidP="00D957B8">
      <w:pPr>
        <w:pStyle w:val="ListBullet"/>
      </w:pPr>
      <w:r>
        <w:t>experience working with UK registered charities, international non-governmental organisations, global health organisations or other complex decentralised organisations;</w:t>
      </w:r>
    </w:p>
    <w:p w14:paraId="584A94A5" w14:textId="77777777" w:rsidR="00652C32" w:rsidRDefault="004B1B9B" w:rsidP="00D957B8">
      <w:pPr>
        <w:pStyle w:val="ListBullet"/>
      </w:pPr>
      <w:r>
        <w:lastRenderedPageBreak/>
        <w:t>a strong track record in document review, confidential interviews, staff surveys, evidence triangulation and organisational culture or behavioural analysis;</w:t>
      </w:r>
    </w:p>
    <w:p w14:paraId="4035686A" w14:textId="34A99D1C" w:rsidR="00652C32" w:rsidRDefault="004B1B9B" w:rsidP="00D957B8">
      <w:pPr>
        <w:pStyle w:val="ListBullet"/>
      </w:pPr>
      <w:r>
        <w:t>experience engaging</w:t>
      </w:r>
      <w:r>
        <w:t xml:space="preserve"> geographically dispersed operational teams;</w:t>
      </w:r>
    </w:p>
    <w:p w14:paraId="5BF3889E" w14:textId="77777777" w:rsidR="00652C32" w:rsidRDefault="004B1B9B" w:rsidP="00D957B8">
      <w:pPr>
        <w:pStyle w:val="ListBullet"/>
      </w:pPr>
      <w:r>
        <w:t>excellent written and spoken English, facilitation and report-writing skills; and</w:t>
      </w:r>
    </w:p>
    <w:p w14:paraId="28CCF4A2" w14:textId="77777777" w:rsidR="00652C32" w:rsidRDefault="004B1B9B" w:rsidP="00D957B8">
      <w:pPr>
        <w:pStyle w:val="ListBullet"/>
      </w:pPr>
      <w:r>
        <w:t>relevant professional qualifications in risk management, governance, internal audit, accountancy, organisational development or a related field, which are desirable.</w:t>
      </w:r>
    </w:p>
    <w:p w14:paraId="59D1BF85" w14:textId="77777777" w:rsidR="00652C32" w:rsidRDefault="004B1B9B">
      <w:pPr>
        <w:pStyle w:val="Heading1"/>
        <w:spacing w:before="180" w:after="110" w:line="240" w:lineRule="auto"/>
      </w:pPr>
      <w:r>
        <w:rPr>
          <w:rFonts w:ascii="Calibri" w:hAnsi="Calibri"/>
          <w:sz w:val="21"/>
        </w:rPr>
        <w:t>E</w:t>
      </w:r>
      <w:r>
        <w:rPr>
          <w:rFonts w:ascii="Calibri" w:hAnsi="Calibri"/>
          <w:sz w:val="21"/>
        </w:rPr>
        <w:t>VALUATION CRITERIA</w:t>
      </w:r>
    </w:p>
    <w:p w14:paraId="5EAD34E5" w14:textId="77777777" w:rsidR="00652C32" w:rsidRDefault="004B1B9B">
      <w:pPr>
        <w:jc w:val="both"/>
      </w:pPr>
      <w:r>
        <w:rPr>
          <w:color w:val="111111"/>
        </w:rPr>
        <w:t>Applications and proposals will be evaluated based on the following attributes:</w:t>
      </w:r>
    </w:p>
    <w:p w14:paraId="35D31E64" w14:textId="77777777" w:rsidR="00652C32" w:rsidRDefault="004B1B9B" w:rsidP="00D957B8">
      <w:pPr>
        <w:pStyle w:val="ListBullet"/>
      </w:pPr>
      <w:r>
        <w:t>Relevant experience and expertise (30%).</w:t>
      </w:r>
    </w:p>
    <w:p w14:paraId="7F41BD10" w14:textId="77777777" w:rsidR="00652C32" w:rsidRDefault="004B1B9B" w:rsidP="00D957B8">
      <w:pPr>
        <w:pStyle w:val="ListBullet"/>
      </w:pPr>
      <w:r>
        <w:t>Proposed approach (30%).</w:t>
      </w:r>
    </w:p>
    <w:p w14:paraId="17FF0DBE" w14:textId="77777777" w:rsidR="00652C32" w:rsidRDefault="004B1B9B" w:rsidP="00D957B8">
      <w:pPr>
        <w:pStyle w:val="ListBullet"/>
      </w:pPr>
      <w:r>
        <w:t>Cost-reasonableness (40%).</w:t>
      </w:r>
    </w:p>
    <w:p w14:paraId="2EBF007A" w14:textId="77777777" w:rsidR="00652C32" w:rsidRDefault="004B1B9B">
      <w:pPr>
        <w:jc w:val="both"/>
      </w:pPr>
      <w:r>
        <w:rPr>
          <w:color w:val="111111"/>
        </w:rPr>
        <w:t>M</w:t>
      </w:r>
      <w:r>
        <w:rPr>
          <w:color w:val="111111"/>
        </w:rPr>
        <w:t>alaria Consortium may invite shortlisted applicants to an interview or clarification meeting and may contact referees. Award will be subject to satisfactory due diligence, references, insurance and agreement of contractual terms.</w:t>
      </w:r>
    </w:p>
    <w:p w14:paraId="7082029D" w14:textId="77777777" w:rsidR="00652C32" w:rsidRDefault="004B1B9B">
      <w:pPr>
        <w:pStyle w:val="Heading1"/>
        <w:spacing w:before="180" w:after="110" w:line="240" w:lineRule="auto"/>
      </w:pPr>
      <w:r>
        <w:rPr>
          <w:rFonts w:ascii="Calibri" w:hAnsi="Calibri"/>
          <w:sz w:val="21"/>
        </w:rPr>
        <w:t>SUBMISSION OF APPLICATIONS</w:t>
      </w:r>
    </w:p>
    <w:p w14:paraId="46AB2703" w14:textId="77777777" w:rsidR="00652C32" w:rsidRDefault="004B1B9B">
      <w:pPr>
        <w:jc w:val="both"/>
      </w:pPr>
      <w:r>
        <w:rPr>
          <w:color w:val="111111"/>
        </w:rPr>
        <w:t>Interested individuals and firms are welcome to submit applications and proposals with the following requirements:</w:t>
      </w:r>
    </w:p>
    <w:p w14:paraId="2F04802C" w14:textId="77777777" w:rsidR="00652C32" w:rsidRDefault="004B1B9B" w:rsidP="00D957B8">
      <w:pPr>
        <w:pStyle w:val="ListBullet"/>
      </w:pPr>
      <w:r>
        <w:t>A cover letter expressing interest, confirming availability and outlining relevant experience.</w:t>
      </w:r>
    </w:p>
    <w:p w14:paraId="0FB4ECB8" w14:textId="77777777" w:rsidR="00652C32" w:rsidRDefault="004B1B9B" w:rsidP="00D957B8">
      <w:pPr>
        <w:pStyle w:val="ListBullet"/>
      </w:pPr>
      <w:r>
        <w:t>A CV of each professional assigned to this work, with proposed roles and time commitment.</w:t>
      </w:r>
    </w:p>
    <w:p w14:paraId="2AE9F98E" w14:textId="77777777" w:rsidR="00652C32" w:rsidRDefault="004B1B9B" w:rsidP="00D957B8">
      <w:pPr>
        <w:pStyle w:val="ListBullet"/>
      </w:pPr>
      <w:r>
        <w:t>Company registration documents for firms.</w:t>
      </w:r>
    </w:p>
    <w:p w14:paraId="6D178497" w14:textId="77777777" w:rsidR="00652C32" w:rsidRDefault="004B1B9B" w:rsidP="00D957B8">
      <w:pPr>
        <w:pStyle w:val="ListBullet"/>
      </w:pPr>
      <w:r>
        <w:t>A proposal including fixed professional fees in USD/$ or specified local currency, with VAT/tax status, level of effort, rates and costs by deliverable.</w:t>
      </w:r>
    </w:p>
    <w:p w14:paraId="3A46840D" w14:textId="2CBF3525" w:rsidR="00652C32" w:rsidRDefault="004B1B9B" w:rsidP="00D957B8">
      <w:pPr>
        <w:pStyle w:val="ListBullet"/>
      </w:pPr>
      <w:r>
        <w:t xml:space="preserve">Examples or summaries of </w:t>
      </w:r>
      <w:r>
        <w:t>comparable assignments</w:t>
      </w:r>
      <w:r w:rsidR="003525E9">
        <w:t>.</w:t>
      </w:r>
    </w:p>
    <w:p w14:paraId="3E44AF7A" w14:textId="77777777" w:rsidR="00652C32" w:rsidRDefault="004B1B9B" w:rsidP="00D957B8">
      <w:pPr>
        <w:pStyle w:val="ListBullet"/>
      </w:pPr>
      <w:r>
        <w:t>Proof of professional indemnity insurance or relevant insurance.</w:t>
      </w:r>
    </w:p>
    <w:p w14:paraId="40B3BEDE" w14:textId="4C6E518D" w:rsidR="00652C32" w:rsidRDefault="004B1B9B">
      <w:pPr>
        <w:jc w:val="both"/>
      </w:pPr>
      <w:r>
        <w:rPr>
          <w:color w:val="111111"/>
        </w:rPr>
        <w:t>I</w:t>
      </w:r>
      <w:r>
        <w:rPr>
          <w:color w:val="111111"/>
        </w:rPr>
        <w:t xml:space="preserve">nterested applicants are welcome to submit proposals any time before 5pm, </w:t>
      </w:r>
      <w:r w:rsidR="00231671">
        <w:rPr>
          <w:color w:val="111111"/>
        </w:rPr>
        <w:t>18 September 2026</w:t>
      </w:r>
      <w:r w:rsidR="00A07F79">
        <w:rPr>
          <w:color w:val="111111"/>
        </w:rPr>
        <w:t xml:space="preserve"> (GMT+1; British Summer Time)</w:t>
      </w:r>
      <w:r>
        <w:rPr>
          <w:color w:val="111111"/>
        </w:rPr>
        <w:t>.</w:t>
      </w:r>
    </w:p>
    <w:p w14:paraId="4AAE1042" w14:textId="6C2D1ABC" w:rsidR="00652C32" w:rsidRDefault="004B1B9B">
      <w:pPr>
        <w:spacing w:after="140"/>
      </w:pPr>
      <w:r>
        <w:rPr>
          <w:color w:val="111111"/>
        </w:rPr>
        <w:t xml:space="preserve">Applications and proposals are to be submitted in softcopies before the deadline to </w:t>
      </w:r>
      <w:r>
        <w:rPr>
          <w:color w:val="0563C1"/>
          <w:u w:val="single"/>
        </w:rPr>
        <w:t>tenders@malariaconsortium.org</w:t>
      </w:r>
      <w:r>
        <w:rPr>
          <w:color w:val="111111"/>
        </w:rPr>
        <w:t xml:space="preserve">, with </w:t>
      </w:r>
      <w:r>
        <w:rPr>
          <w:b/>
          <w:color w:val="111111"/>
        </w:rPr>
        <w:t>'MC-UK-TOR-2026-</w:t>
      </w:r>
      <w:r w:rsidR="00DE6330">
        <w:rPr>
          <w:b/>
          <w:color w:val="111111"/>
        </w:rPr>
        <w:t>08-01</w:t>
      </w:r>
      <w:r>
        <w:rPr>
          <w:b/>
          <w:color w:val="111111"/>
        </w:rPr>
        <w:t xml:space="preserve"> - RISK' </w:t>
      </w:r>
      <w:r w:rsidRPr="00DE6330">
        <w:rPr>
          <w:bCs/>
          <w:color w:val="111111"/>
        </w:rPr>
        <w:t>as subject of the email(s).</w:t>
      </w:r>
    </w:p>
    <w:p w14:paraId="12B28401" w14:textId="5611C5CF" w:rsidR="00652C32" w:rsidRDefault="004B1B9B">
      <w:pPr>
        <w:spacing w:after="140"/>
      </w:pPr>
      <w:r>
        <w:rPr>
          <w:color w:val="111111"/>
        </w:rPr>
        <w:t xml:space="preserve">Enquiries, if any, should be sent by email to </w:t>
      </w:r>
      <w:r>
        <w:rPr>
          <w:color w:val="0563C1"/>
          <w:u w:val="single"/>
        </w:rPr>
        <w:t>tenders@malariaconsortium.org</w:t>
      </w:r>
      <w:r>
        <w:rPr>
          <w:color w:val="111111"/>
        </w:rPr>
        <w:t xml:space="preserve"> with the following reference in the subject: </w:t>
      </w:r>
      <w:r w:rsidR="00DE6330">
        <w:rPr>
          <w:b/>
          <w:color w:val="111111"/>
        </w:rPr>
        <w:t xml:space="preserve">'MC-UK-TOR-2026-08-01 </w:t>
      </w:r>
      <w:r w:rsidR="00DE6330">
        <w:rPr>
          <w:b/>
          <w:color w:val="111111"/>
        </w:rPr>
        <w:t>–</w:t>
      </w:r>
      <w:r w:rsidR="00DE6330">
        <w:rPr>
          <w:b/>
          <w:color w:val="111111"/>
        </w:rPr>
        <w:t xml:space="preserve"> RISK</w:t>
      </w:r>
      <w:r w:rsidR="00DE6330">
        <w:rPr>
          <w:b/>
          <w:color w:val="111111"/>
        </w:rPr>
        <w:t xml:space="preserve"> </w:t>
      </w:r>
      <w:r>
        <w:rPr>
          <w:b/>
          <w:color w:val="111111"/>
        </w:rPr>
        <w:t>- Question'.</w:t>
      </w:r>
    </w:p>
    <w:sectPr w:rsidR="00652C32" w:rsidSect="00034616">
      <w:headerReference w:type="default" r:id="rId8"/>
      <w:footerReference w:type="default" r:id="rId9"/>
      <w:pgSz w:w="11906" w:h="16838"/>
      <w:pgMar w:top="2069" w:right="935" w:bottom="1417" w:left="1020" w:header="482" w:footer="42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1949F3" w14:textId="77777777" w:rsidR="004B1B9B" w:rsidRDefault="004B1B9B">
      <w:pPr>
        <w:spacing w:after="0" w:line="240" w:lineRule="auto"/>
      </w:pPr>
      <w:r>
        <w:separator/>
      </w:r>
    </w:p>
  </w:endnote>
  <w:endnote w:type="continuationSeparator" w:id="0">
    <w:p w14:paraId="0A2F0C31" w14:textId="77777777" w:rsidR="004B1B9B" w:rsidRDefault="004B1B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nil"/>
        <w:left w:val="nil"/>
        <w:bottom w:val="nil"/>
        <w:right w:val="nil"/>
        <w:insideH w:val="nil"/>
        <w:insideV w:val="nil"/>
      </w:tblBorders>
      <w:tblLayout w:type="fixed"/>
      <w:tblLook w:val="04A0" w:firstRow="1" w:lastRow="0" w:firstColumn="1" w:lastColumn="0" w:noHBand="0" w:noVBand="1"/>
    </w:tblPr>
    <w:tblGrid>
      <w:gridCol w:w="4882"/>
      <w:gridCol w:w="4882"/>
    </w:tblGrid>
    <w:tr w:rsidR="00652C32" w14:paraId="4ACB8372" w14:textId="77777777">
      <w:tc>
        <w:tcPr>
          <w:tcW w:w="4882" w:type="dxa"/>
          <w:tcMar>
            <w:top w:w="0" w:type="dxa"/>
            <w:left w:w="0" w:type="dxa"/>
            <w:bottom w:w="0" w:type="dxa"/>
            <w:right w:w="0" w:type="dxa"/>
          </w:tcMar>
          <w:vAlign w:val="bottom"/>
        </w:tcPr>
        <w:p w14:paraId="1EA30325" w14:textId="77777777" w:rsidR="00652C32" w:rsidRDefault="004B1B9B">
          <w:pPr>
            <w:spacing w:after="0" w:line="240" w:lineRule="auto"/>
          </w:pPr>
          <w:r>
            <w:rPr>
              <w:color w:val="111111"/>
              <w:sz w:val="18"/>
            </w:rPr>
            <w:t xml:space="preserve">Page </w:t>
          </w:r>
          <w:r>
            <w:fldChar w:fldCharType="begin"/>
          </w:r>
          <w:r>
            <w:instrText>PAGE</w:instrText>
          </w:r>
          <w:r>
            <w:fldChar w:fldCharType="separate"/>
          </w:r>
          <w:r>
            <w:rPr>
              <w:color w:val="111111"/>
              <w:sz w:val="18"/>
            </w:rPr>
            <w:t>1</w:t>
          </w:r>
          <w:r>
            <w:rPr>
              <w:color w:val="111111"/>
              <w:sz w:val="18"/>
            </w:rPr>
            <w:fldChar w:fldCharType="end"/>
          </w:r>
          <w:r>
            <w:rPr>
              <w:color w:val="111111"/>
              <w:sz w:val="18"/>
            </w:rPr>
            <w:t xml:space="preserve"> of </w:t>
          </w:r>
          <w:r>
            <w:fldChar w:fldCharType="begin"/>
          </w:r>
          <w:r>
            <w:instrText>NUMPAGES</w:instrText>
          </w:r>
          <w:r>
            <w:fldChar w:fldCharType="separate"/>
          </w:r>
          <w:r>
            <w:rPr>
              <w:color w:val="111111"/>
              <w:sz w:val="18"/>
            </w:rPr>
            <w:t>1</w:t>
          </w:r>
          <w:r>
            <w:rPr>
              <w:color w:val="111111"/>
              <w:sz w:val="18"/>
            </w:rPr>
            <w:fldChar w:fldCharType="end"/>
          </w:r>
        </w:p>
      </w:tc>
      <w:tc>
        <w:tcPr>
          <w:tcW w:w="4882" w:type="dxa"/>
          <w:tcMar>
            <w:top w:w="0" w:type="dxa"/>
            <w:left w:w="0" w:type="dxa"/>
            <w:bottom w:w="0" w:type="dxa"/>
            <w:right w:w="0" w:type="dxa"/>
          </w:tcMar>
          <w:vAlign w:val="bottom"/>
        </w:tcPr>
        <w:p w14:paraId="6EBC59BC" w14:textId="4DD224B1" w:rsidR="00652C32" w:rsidRDefault="002C5270">
          <w:pPr>
            <w:spacing w:after="0" w:line="240" w:lineRule="auto"/>
            <w:jc w:val="right"/>
          </w:pPr>
          <w:r w:rsidRPr="002C5270">
            <w:rPr>
              <w:noProof/>
            </w:rPr>
            <w:drawing>
              <wp:inline distT="0" distB="0" distL="0" distR="0" wp14:anchorId="209FB093" wp14:editId="78FAEFE5">
                <wp:extent cx="3098800" cy="514350"/>
                <wp:effectExtent l="0" t="0" r="6350" b="0"/>
                <wp:docPr id="3744942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8800" cy="514350"/>
                        </a:xfrm>
                        <a:prstGeom prst="rect">
                          <a:avLst/>
                        </a:prstGeom>
                        <a:noFill/>
                        <a:ln>
                          <a:noFill/>
                        </a:ln>
                      </pic:spPr>
                    </pic:pic>
                  </a:graphicData>
                </a:graphic>
              </wp:inline>
            </w:drawing>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8D2AB2" w14:textId="77777777" w:rsidR="004B1B9B" w:rsidRDefault="004B1B9B">
      <w:pPr>
        <w:spacing w:after="0" w:line="240" w:lineRule="auto"/>
      </w:pPr>
      <w:r>
        <w:separator/>
      </w:r>
    </w:p>
  </w:footnote>
  <w:footnote w:type="continuationSeparator" w:id="0">
    <w:p w14:paraId="14E166E8" w14:textId="77777777" w:rsidR="004B1B9B" w:rsidRDefault="004B1B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06B49" w14:textId="77777777" w:rsidR="00652C32" w:rsidRDefault="004B1B9B">
    <w:pPr>
      <w:pStyle w:val="Header"/>
    </w:pPr>
    <w:r>
      <w:rPr>
        <w:noProof/>
      </w:rPr>
      <w:drawing>
        <wp:inline distT="0" distB="0" distL="0" distR="0" wp14:anchorId="1EB4F575" wp14:editId="1F394A52">
          <wp:extent cx="1691640" cy="801562"/>
          <wp:effectExtent l="0" t="0" r="0" b="0"/>
          <wp:docPr id="1" name="Picture 1" descr="Malaria Consortium logo" title="Malaria Consort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001.png"/>
                  <pic:cNvPicPr/>
                </pic:nvPicPr>
                <pic:blipFill>
                  <a:blip r:embed="rId1"/>
                  <a:stretch>
                    <a:fillRect/>
                  </a:stretch>
                </pic:blipFill>
                <pic:spPr>
                  <a:xfrm>
                    <a:off x="0" y="0"/>
                    <a:ext cx="1691640" cy="80156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56E7587"/>
    <w:multiLevelType w:val="multilevel"/>
    <w:tmpl w:val="094E3498"/>
    <w:lvl w:ilvl="0">
      <w:start w:val="1"/>
      <w:numFmt w:val="bullet"/>
      <w:lvlText w:val="•"/>
      <w:lvlJc w:val="left"/>
      <w:pPr>
        <w:ind w:left="520" w:hanging="260"/>
      </w:pPr>
      <w:rPr>
        <w:rFonts w:ascii="Calibri" w:hAnsi="Calibri"/>
      </w:rPr>
    </w:lvl>
    <w:lvl w:ilvl="1">
      <w:start w:val="1"/>
      <w:numFmt w:val="bullet"/>
      <w:lvlText w:val="○"/>
      <w:lvlJc w:val="left"/>
      <w:pPr>
        <w:ind w:left="900" w:hanging="260"/>
      </w:pPr>
      <w:rPr>
        <w:rFonts w:ascii="Calibri" w:hAnsi="Calibri"/>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5AF126D"/>
    <w:multiLevelType w:val="multilevel"/>
    <w:tmpl w:val="4810E5D0"/>
    <w:lvl w:ilvl="0">
      <w:start w:val="1"/>
      <w:numFmt w:val="bullet"/>
      <w:lvlText w:val=""/>
      <w:lvlJc w:val="left"/>
      <w:pPr>
        <w:ind w:left="520" w:hanging="260"/>
      </w:pPr>
      <w:rPr>
        <w:rFonts w:ascii="Wingdings" w:hAnsi="Wingdings" w:hint="default"/>
      </w:rPr>
    </w:lvl>
    <w:lvl w:ilvl="1">
      <w:start w:val="1"/>
      <w:numFmt w:val="lowerLetter"/>
      <w:lvlText w:val="%2."/>
      <w:lvlJc w:val="left"/>
      <w:pPr>
        <w:ind w:left="900" w:hanging="260"/>
      </w:pPr>
      <w:rPr>
        <w:rFonts w:ascii="Calibri" w:hAnsi="Calibri"/>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6F27B84"/>
    <w:multiLevelType w:val="multilevel"/>
    <w:tmpl w:val="A5A675A6"/>
    <w:lvl w:ilvl="0">
      <w:start w:val="1"/>
      <w:numFmt w:val="decimal"/>
      <w:lvlText w:val="%1."/>
      <w:lvlJc w:val="left"/>
      <w:pPr>
        <w:ind w:left="520" w:hanging="260"/>
      </w:pPr>
      <w:rPr>
        <w:rFonts w:ascii="Calibri" w:hAnsi="Calibri"/>
      </w:rPr>
    </w:lvl>
    <w:lvl w:ilvl="1">
      <w:start w:val="1"/>
      <w:numFmt w:val="lowerLetter"/>
      <w:lvlText w:val="%2."/>
      <w:lvlJc w:val="left"/>
      <w:pPr>
        <w:ind w:left="900" w:hanging="260"/>
      </w:pPr>
      <w:rPr>
        <w:rFonts w:ascii="Calibri" w:hAnsi="Calibri"/>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7B22EB1"/>
    <w:multiLevelType w:val="multilevel"/>
    <w:tmpl w:val="CF9AF422"/>
    <w:lvl w:ilvl="0">
      <w:start w:val="1"/>
      <w:numFmt w:val="bullet"/>
      <w:lvlText w:val=""/>
      <w:lvlJc w:val="left"/>
      <w:pPr>
        <w:ind w:left="520" w:hanging="260"/>
      </w:pPr>
      <w:rPr>
        <w:rFonts w:ascii="Wingdings" w:hAnsi="Wingdings" w:hint="default"/>
      </w:rPr>
    </w:lvl>
    <w:lvl w:ilvl="1">
      <w:start w:val="1"/>
      <w:numFmt w:val="lowerLetter"/>
      <w:lvlText w:val="%2."/>
      <w:lvlJc w:val="left"/>
      <w:pPr>
        <w:ind w:left="900" w:hanging="260"/>
      </w:pPr>
      <w:rPr>
        <w:rFonts w:ascii="Calibri" w:hAnsi="Calibri"/>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2775B4A"/>
    <w:multiLevelType w:val="multilevel"/>
    <w:tmpl w:val="DC0E8674"/>
    <w:lvl w:ilvl="0">
      <w:start w:val="1"/>
      <w:numFmt w:val="decimal"/>
      <w:lvlText w:val="%1."/>
      <w:lvlJc w:val="left"/>
      <w:pPr>
        <w:ind w:left="520" w:hanging="260"/>
      </w:pPr>
    </w:lvl>
    <w:lvl w:ilvl="1">
      <w:start w:val="1"/>
      <w:numFmt w:val="lowerLetter"/>
      <w:lvlText w:val="%2."/>
      <w:lvlJc w:val="left"/>
      <w:pPr>
        <w:ind w:left="900" w:hanging="260"/>
      </w:pPr>
      <w:rPr>
        <w:rFonts w:ascii="Calibri" w:hAnsi="Calibri"/>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2B2431B"/>
    <w:multiLevelType w:val="multilevel"/>
    <w:tmpl w:val="AFACEB8A"/>
    <w:lvl w:ilvl="0">
      <w:start w:val="1"/>
      <w:numFmt w:val="bullet"/>
      <w:lvlText w:val=""/>
      <w:lvlJc w:val="left"/>
      <w:pPr>
        <w:ind w:left="520" w:hanging="260"/>
      </w:pPr>
      <w:rPr>
        <w:rFonts w:ascii="Wingdings" w:hAnsi="Wingdings" w:hint="default"/>
      </w:rPr>
    </w:lvl>
    <w:lvl w:ilvl="1">
      <w:start w:val="1"/>
      <w:numFmt w:val="lowerLetter"/>
      <w:lvlText w:val="%2."/>
      <w:lvlJc w:val="left"/>
      <w:pPr>
        <w:ind w:left="900" w:hanging="260"/>
      </w:pPr>
      <w:rPr>
        <w:rFonts w:ascii="Calibri" w:hAnsi="Calibri"/>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46A2AB4"/>
    <w:multiLevelType w:val="multilevel"/>
    <w:tmpl w:val="438601B0"/>
    <w:lvl w:ilvl="0">
      <w:start w:val="1"/>
      <w:numFmt w:val="decimal"/>
      <w:lvlText w:val="%1."/>
      <w:lvlJc w:val="left"/>
      <w:pPr>
        <w:ind w:left="260" w:hanging="260"/>
      </w:pPr>
      <w:rPr>
        <w:rFonts w:ascii="Calibri" w:hAnsi="Calibri"/>
      </w:rPr>
    </w:lvl>
    <w:lvl w:ilvl="1">
      <w:start w:val="1"/>
      <w:numFmt w:val="bullet"/>
      <w:lvlText w:val=""/>
      <w:lvlJc w:val="left"/>
      <w:pPr>
        <w:ind w:left="740" w:hanging="360"/>
      </w:pPr>
      <w:rPr>
        <w:rFonts w:ascii="Wingdings" w:hAnsi="Wingdings"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8561AE7"/>
    <w:multiLevelType w:val="multilevel"/>
    <w:tmpl w:val="AF34CDCA"/>
    <w:lvl w:ilvl="0">
      <w:start w:val="1"/>
      <w:numFmt w:val="bullet"/>
      <w:lvlText w:val="•"/>
      <w:lvlJc w:val="left"/>
      <w:pPr>
        <w:ind w:left="520" w:hanging="260"/>
      </w:pPr>
      <w:rPr>
        <w:rFonts w:ascii="Calibri" w:hAnsi="Calibri"/>
      </w:rPr>
    </w:lvl>
    <w:lvl w:ilvl="1">
      <w:start w:val="1"/>
      <w:numFmt w:val="bullet"/>
      <w:lvlText w:val="○"/>
      <w:lvlJc w:val="left"/>
      <w:pPr>
        <w:ind w:left="900" w:hanging="260"/>
      </w:pPr>
      <w:rPr>
        <w:rFonts w:ascii="Calibri" w:hAnsi="Calibri"/>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8A33F4D"/>
    <w:multiLevelType w:val="multilevel"/>
    <w:tmpl w:val="45A42CF6"/>
    <w:lvl w:ilvl="0">
      <w:start w:val="1"/>
      <w:numFmt w:val="decimal"/>
      <w:lvlText w:val="%1."/>
      <w:lvlJc w:val="left"/>
      <w:pPr>
        <w:ind w:left="520" w:hanging="260"/>
      </w:pPr>
      <w:rPr>
        <w:rFonts w:ascii="Calibri" w:hAnsi="Calibri"/>
      </w:rPr>
    </w:lvl>
    <w:lvl w:ilvl="1">
      <w:start w:val="1"/>
      <w:numFmt w:val="lowerLetter"/>
      <w:lvlText w:val="%2."/>
      <w:lvlJc w:val="left"/>
      <w:pPr>
        <w:ind w:left="900" w:hanging="260"/>
      </w:pPr>
      <w:rPr>
        <w:rFonts w:ascii="Calibri" w:hAnsi="Calibri"/>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D56297A"/>
    <w:multiLevelType w:val="multilevel"/>
    <w:tmpl w:val="A9D82E38"/>
    <w:lvl w:ilvl="0">
      <w:start w:val="1"/>
      <w:numFmt w:val="decimal"/>
      <w:pStyle w:val="ListBullet"/>
      <w:lvlText w:val="%1."/>
      <w:lvlJc w:val="left"/>
      <w:pPr>
        <w:ind w:left="520" w:hanging="260"/>
      </w:pPr>
      <w:rPr>
        <w:rFonts w:ascii="Calibri" w:hAnsi="Calibri"/>
      </w:rPr>
    </w:lvl>
    <w:lvl w:ilvl="1">
      <w:start w:val="1"/>
      <w:numFmt w:val="lowerLetter"/>
      <w:lvlText w:val="%2."/>
      <w:lvlJc w:val="left"/>
      <w:pPr>
        <w:ind w:left="900" w:hanging="260"/>
      </w:pPr>
      <w:rPr>
        <w:rFonts w:ascii="Calibri" w:hAnsi="Calibri"/>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664760C"/>
    <w:multiLevelType w:val="multilevel"/>
    <w:tmpl w:val="5106D8AA"/>
    <w:lvl w:ilvl="0">
      <w:start w:val="1"/>
      <w:numFmt w:val="bullet"/>
      <w:pStyle w:val="ListBullet"/>
      <w:lvlText w:val=""/>
      <w:lvlJc w:val="left"/>
      <w:pPr>
        <w:ind w:left="520" w:hanging="260"/>
      </w:pPr>
      <w:rPr>
        <w:rFonts w:ascii="Wingdings" w:hAnsi="Wingdings" w:hint="default"/>
      </w:rPr>
    </w:lvl>
    <w:lvl w:ilvl="1">
      <w:start w:val="1"/>
      <w:numFmt w:val="lowerLetter"/>
      <w:lvlText w:val="%2."/>
      <w:lvlJc w:val="left"/>
      <w:pPr>
        <w:ind w:left="900" w:hanging="260"/>
      </w:pPr>
      <w:rPr>
        <w:rFonts w:ascii="Calibri" w:hAnsi="Calibri"/>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FDE59F5"/>
    <w:multiLevelType w:val="multilevel"/>
    <w:tmpl w:val="E446FCEA"/>
    <w:lvl w:ilvl="0">
      <w:start w:val="1"/>
      <w:numFmt w:val="decimal"/>
      <w:lvlText w:val="%1."/>
      <w:lvlJc w:val="left"/>
      <w:pPr>
        <w:ind w:left="520" w:hanging="260"/>
      </w:pPr>
      <w:rPr>
        <w:rFonts w:ascii="Calibri" w:hAnsi="Calibri"/>
      </w:rPr>
    </w:lvl>
    <w:lvl w:ilvl="1">
      <w:start w:val="1"/>
      <w:numFmt w:val="decimal"/>
      <w:lvlText w:val="%2."/>
      <w:lvlJc w:val="left"/>
      <w:pPr>
        <w:ind w:left="1000" w:hanging="36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472184B"/>
    <w:multiLevelType w:val="multilevel"/>
    <w:tmpl w:val="16FE6740"/>
    <w:lvl w:ilvl="0">
      <w:start w:val="1"/>
      <w:numFmt w:val="bullet"/>
      <w:lvlText w:val=""/>
      <w:lvlJc w:val="left"/>
      <w:pPr>
        <w:ind w:left="520" w:hanging="260"/>
      </w:pPr>
      <w:rPr>
        <w:rFonts w:ascii="Wingdings" w:hAnsi="Wingdings" w:hint="default"/>
      </w:rPr>
    </w:lvl>
    <w:lvl w:ilvl="1">
      <w:start w:val="1"/>
      <w:numFmt w:val="bullet"/>
      <w:lvlText w:val=""/>
      <w:lvlJc w:val="left"/>
      <w:pPr>
        <w:ind w:left="1000" w:hanging="360"/>
      </w:pPr>
      <w:rPr>
        <w:rFonts w:ascii="Wingdings" w:hAnsi="Wingdings"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D336EF9"/>
    <w:multiLevelType w:val="multilevel"/>
    <w:tmpl w:val="354AC7F2"/>
    <w:lvl w:ilvl="0">
      <w:start w:val="1"/>
      <w:numFmt w:val="bullet"/>
      <w:lvlText w:val="•"/>
      <w:lvlJc w:val="left"/>
      <w:pPr>
        <w:ind w:left="520" w:hanging="260"/>
      </w:pPr>
      <w:rPr>
        <w:rFonts w:ascii="Calibri" w:hAnsi="Calibri"/>
      </w:rPr>
    </w:lvl>
    <w:lvl w:ilvl="1">
      <w:start w:val="1"/>
      <w:numFmt w:val="bullet"/>
      <w:lvlText w:val="○"/>
      <w:lvlJc w:val="left"/>
      <w:pPr>
        <w:ind w:left="900" w:hanging="260"/>
      </w:pPr>
      <w:rPr>
        <w:rFonts w:ascii="Calibri" w:hAnsi="Calibri"/>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615597522">
    <w:abstractNumId w:val="18"/>
  </w:num>
  <w:num w:numId="2" w16cid:durableId="1361053366">
    <w:abstractNumId w:val="19"/>
  </w:num>
  <w:num w:numId="3" w16cid:durableId="5404373">
    <w:abstractNumId w:val="10"/>
  </w:num>
  <w:num w:numId="4" w16cid:durableId="530145338">
    <w:abstractNumId w:val="14"/>
  </w:num>
  <w:num w:numId="5" w16cid:durableId="1772892709">
    <w:abstractNumId w:val="12"/>
  </w:num>
  <w:num w:numId="6" w16cid:durableId="1556310816">
    <w:abstractNumId w:val="13"/>
  </w:num>
  <w:num w:numId="7" w16cid:durableId="1583177893">
    <w:abstractNumId w:val="20"/>
  </w:num>
  <w:num w:numId="8" w16cid:durableId="127549564">
    <w:abstractNumId w:val="15"/>
  </w:num>
  <w:num w:numId="9" w16cid:durableId="55092324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96229"/>
    <w:rsid w:val="0015074B"/>
    <w:rsid w:val="00155EF6"/>
    <w:rsid w:val="00174010"/>
    <w:rsid w:val="001F3507"/>
    <w:rsid w:val="00231671"/>
    <w:rsid w:val="0028591C"/>
    <w:rsid w:val="0029639D"/>
    <w:rsid w:val="002A4483"/>
    <w:rsid w:val="002C5270"/>
    <w:rsid w:val="00326F90"/>
    <w:rsid w:val="003525E9"/>
    <w:rsid w:val="003A3210"/>
    <w:rsid w:val="004B1B9B"/>
    <w:rsid w:val="006155CA"/>
    <w:rsid w:val="00652C32"/>
    <w:rsid w:val="006A5EC6"/>
    <w:rsid w:val="007C269D"/>
    <w:rsid w:val="007E2F86"/>
    <w:rsid w:val="007E5460"/>
    <w:rsid w:val="0084692D"/>
    <w:rsid w:val="008772D9"/>
    <w:rsid w:val="00901893"/>
    <w:rsid w:val="00915545"/>
    <w:rsid w:val="00980F84"/>
    <w:rsid w:val="009A16EE"/>
    <w:rsid w:val="00A07F79"/>
    <w:rsid w:val="00AA1D8D"/>
    <w:rsid w:val="00AB0A0D"/>
    <w:rsid w:val="00AE2226"/>
    <w:rsid w:val="00AF319E"/>
    <w:rsid w:val="00B47730"/>
    <w:rsid w:val="00B94C8E"/>
    <w:rsid w:val="00BC2109"/>
    <w:rsid w:val="00BD5B65"/>
    <w:rsid w:val="00C77D8C"/>
    <w:rsid w:val="00CB0664"/>
    <w:rsid w:val="00CE4431"/>
    <w:rsid w:val="00D14C90"/>
    <w:rsid w:val="00D17F64"/>
    <w:rsid w:val="00D957B8"/>
    <w:rsid w:val="00DA1D8D"/>
    <w:rsid w:val="00DA3EE0"/>
    <w:rsid w:val="00DE6330"/>
    <w:rsid w:val="00DF3A71"/>
    <w:rsid w:val="00E256F7"/>
    <w:rsid w:val="00EE66C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CB815D3B-EEB8-4F7B-8319-79F6CA6B1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10" w:line="250" w:lineRule="auto"/>
    </w:pPr>
    <w:rPr>
      <w:rFonts w:ascii="Calibri" w:hAnsi="Calibri"/>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009B9B"/>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009B9B"/>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009B9B"/>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2"/>
      </w:numPr>
      <w:contextualSpacing/>
    </w:pPr>
  </w:style>
  <w:style w:type="paragraph" w:styleId="ListBullet2">
    <w:name w:val="List Bullet 2"/>
    <w:basedOn w:val="Normal"/>
    <w:uiPriority w:val="99"/>
    <w:unhideWhenUsed/>
    <w:rsid w:val="00326F90"/>
    <w:pPr>
      <w:tabs>
        <w:tab w:val="num" w:pos="360"/>
      </w:tabs>
      <w:contextualSpacing/>
    </w:pPr>
  </w:style>
  <w:style w:type="paragraph" w:styleId="ListBullet3">
    <w:name w:val="List Bullet 3"/>
    <w:basedOn w:val="Normal"/>
    <w:uiPriority w:val="99"/>
    <w:unhideWhenUsed/>
    <w:rsid w:val="00326F90"/>
    <w:pPr>
      <w:tabs>
        <w:tab w:val="num" w:pos="360"/>
      </w:tabs>
      <w:contextualSpacing/>
    </w:pPr>
  </w:style>
  <w:style w:type="paragraph" w:styleId="ListNumber">
    <w:name w:val="List Number"/>
    <w:basedOn w:val="Normal"/>
    <w:uiPriority w:val="99"/>
    <w:unhideWhenUsed/>
    <w:rsid w:val="00326F90"/>
    <w:pPr>
      <w:tabs>
        <w:tab w:val="num" w:pos="360"/>
      </w:tabs>
      <w:contextualSpacing/>
    </w:pPr>
  </w:style>
  <w:style w:type="paragraph" w:styleId="ListNumber2">
    <w:name w:val="List Number 2"/>
    <w:basedOn w:val="Normal"/>
    <w:uiPriority w:val="99"/>
    <w:unhideWhenUsed/>
    <w:rsid w:val="0029639D"/>
    <w:pPr>
      <w:tabs>
        <w:tab w:val="num" w:pos="360"/>
      </w:tabs>
      <w:contextualSpacing/>
    </w:pPr>
  </w:style>
  <w:style w:type="paragraph" w:styleId="ListNumber3">
    <w:name w:val="List Number 3"/>
    <w:basedOn w:val="Normal"/>
    <w:uiPriority w:val="99"/>
    <w:unhideWhenUsed/>
    <w:rsid w:val="0029639D"/>
    <w:pPr>
      <w:tabs>
        <w:tab w:val="num" w:pos="360"/>
      </w:tabs>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5C39E0CD8D2884D8555024FAAB02D35" ma:contentTypeVersion="11" ma:contentTypeDescription="Create a new document." ma:contentTypeScope="" ma:versionID="8feb283cf755136bebea08d2c78b874c">
  <xsd:schema xmlns:xsd="http://www.w3.org/2001/XMLSchema" xmlns:xs="http://www.w3.org/2001/XMLSchema" xmlns:p="http://schemas.microsoft.com/office/2006/metadata/properties" xmlns:ns2="a401ab2c-9f36-4ebf-afdd-cfb449c8809c" xmlns:ns3="83bad093-bc04-42e8-85a3-7a642dc728e8" targetNamespace="http://schemas.microsoft.com/office/2006/metadata/properties" ma:root="true" ma:fieldsID="f1ca14a8f29d5526ddac1d31a57c29cf" ns2:_="" ns3:_="">
    <xsd:import namespace="a401ab2c-9f36-4ebf-afdd-cfb449c8809c"/>
    <xsd:import namespace="83bad093-bc04-42e8-85a3-7a642dc728e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01ab2c-9f36-4ebf-afdd-cfb449c880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c4f23ce-abd6-4fbe-ba55-9ba9bb7442d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bad093-bc04-42e8-85a3-7a642dc728e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f213ba5-4044-45f8-9019-b136b67bb95b}" ma:internalName="TaxCatchAll" ma:showField="CatchAllData" ma:web="83bad093-bc04-42e8-85a3-7a642dc728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3bad093-bc04-42e8-85a3-7a642dc728e8" xsi:nil="true"/>
    <lcf76f155ced4ddcb4097134ff3c332f xmlns="a401ab2c-9f36-4ebf-afdd-cfb449c8809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918E0B50-319A-4883-81D3-B826D36153F7}"/>
</file>

<file path=customXml/itemProps3.xml><?xml version="1.0" encoding="utf-8"?>
<ds:datastoreItem xmlns:ds="http://schemas.openxmlformats.org/officeDocument/2006/customXml" ds:itemID="{CD86C318-B394-4C91-BBF5-5032E2D5B4E5}"/>
</file>

<file path=customXml/itemProps4.xml><?xml version="1.0" encoding="utf-8"?>
<ds:datastoreItem xmlns:ds="http://schemas.openxmlformats.org/officeDocument/2006/customXml" ds:itemID="{700D6BC8-2350-498F-A249-9D26DCC265D4}"/>
</file>

<file path=docMetadata/LabelInfo.xml><?xml version="1.0" encoding="utf-8"?>
<clbl:labelList xmlns:clbl="http://schemas.microsoft.com/office/2020/mipLabelMetadata">
  <clbl:label id="{d1b9ac7f-c733-4ba9-9f8c-bf08e5b90122}" enabled="1" method="Privileged" siteId="{389f2198-c796-49cd-8692-fe7856cf6d68}"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1687</Words>
  <Characters>11073</Characters>
  <Application>Microsoft Office Word</Application>
  <DocSecurity>0</DocSecurity>
  <Lines>151</Lines>
  <Paragraphs>103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12657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Terms of Reference - Independent Risk Management Maturity Assessment</dc:title>
  <dc:subject>Procurement of consultancy services for Malaria Consortium</dc:subject>
  <dc:creator>Malaria Consortium</dc:creator>
  <cp:keywords>risk management; maturity assessment; consultancy; terms of reference</cp:keywords>
  <dc:description>generated by python-docx</dc:description>
  <cp:lastModifiedBy>Samuel Beattie</cp:lastModifiedBy>
  <cp:revision>2</cp:revision>
  <dcterms:created xsi:type="dcterms:W3CDTF">2026-09-03T18:19:00Z</dcterms:created>
  <dcterms:modified xsi:type="dcterms:W3CDTF">2026-09-03T18:19:00Z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0x01010015C39E0CD8D2884D8555024FAAB02D35</vt:lpwstr>
  </property>
</Properties>
</file>