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536A" w14:textId="07C25E43" w:rsidR="00E32AAE" w:rsidRPr="00996B62" w:rsidRDefault="00862A42" w:rsidP="00FA6824">
      <w:pPr>
        <w:ind w:left="0"/>
        <w:rPr>
          <w:rFonts w:ascii="Calibri" w:hAnsi="Calibri"/>
          <w:noProof/>
          <w:sz w:val="22"/>
          <w:szCs w:val="22"/>
        </w:rPr>
      </w:pPr>
      <w:r>
        <w:rPr>
          <w:noProof/>
        </w:rPr>
        <mc:AlternateContent>
          <mc:Choice Requires="wps">
            <w:drawing>
              <wp:anchor distT="45720" distB="45720" distL="114300" distR="114300" simplePos="0" relativeHeight="251657728" behindDoc="0" locked="0" layoutInCell="1" allowOverlap="1" wp14:anchorId="37A61B2E" wp14:editId="236319E2">
                <wp:simplePos x="0" y="0"/>
                <wp:positionH relativeFrom="column">
                  <wp:posOffset>4614545</wp:posOffset>
                </wp:positionH>
                <wp:positionV relativeFrom="paragraph">
                  <wp:posOffset>32385</wp:posOffset>
                </wp:positionV>
                <wp:extent cx="1577975" cy="262255"/>
                <wp:effectExtent l="1270" t="0" r="1905" b="0"/>
                <wp:wrapSquare wrapText="bothSides"/>
                <wp:docPr id="1834514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D7AB5" w14:textId="0B7FF8AC" w:rsidR="002F519E" w:rsidRDefault="00DC6D5E" w:rsidP="002F519E">
                            <w:pPr>
                              <w:ind w:left="0"/>
                              <w:rPr>
                                <w:rFonts w:ascii="Calibri" w:hAnsi="Calibri"/>
                                <w:b/>
                                <w:bCs/>
                                <w:caps/>
                                <w:sz w:val="22"/>
                                <w:szCs w:val="22"/>
                              </w:rPr>
                            </w:pPr>
                            <w:r>
                              <w:rPr>
                                <w:rFonts w:ascii="Calibri" w:hAnsi="Calibri"/>
                                <w:b/>
                                <w:bCs/>
                                <w:caps/>
                                <w:sz w:val="22"/>
                                <w:szCs w:val="22"/>
                              </w:rPr>
                              <w:t>13</w:t>
                            </w:r>
                            <w:r w:rsidRPr="00DC6D5E">
                              <w:rPr>
                                <w:rFonts w:ascii="Calibri" w:hAnsi="Calibri"/>
                                <w:b/>
                                <w:bCs/>
                                <w:caps/>
                                <w:sz w:val="22"/>
                                <w:szCs w:val="22"/>
                                <w:vertAlign w:val="superscript"/>
                              </w:rPr>
                              <w:t>th</w:t>
                            </w:r>
                            <w:r>
                              <w:rPr>
                                <w:rFonts w:ascii="Calibri" w:hAnsi="Calibri"/>
                                <w:b/>
                                <w:bCs/>
                                <w:caps/>
                                <w:sz w:val="22"/>
                                <w:szCs w:val="22"/>
                              </w:rPr>
                              <w:t xml:space="preserve"> Novemebr</w:t>
                            </w:r>
                            <w:r w:rsidR="00861029">
                              <w:rPr>
                                <w:rFonts w:ascii="Calibri" w:hAnsi="Calibri"/>
                                <w:sz w:val="22"/>
                                <w:szCs w:val="22"/>
                              </w:rPr>
                              <w:t xml:space="preserve"> 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A61B2E" id="_x0000_t202" coordsize="21600,21600" o:spt="202" path="m,l,21600r21600,l21600,xe">
                <v:stroke joinstyle="miter"/>
                <v:path gradientshapeok="t" o:connecttype="rect"/>
              </v:shapetype>
              <v:shape id="Text Box 2" o:spid="_x0000_s1026" type="#_x0000_t202" style="position:absolute;margin-left:363.35pt;margin-top:2.55pt;width:124.25pt;height:20.6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uF3wEAAKEDAAAOAAAAZHJzL2Uyb0RvYy54bWysU9tu2zAMfR+wfxD0vjgxkmY14hRdiwwD&#10;ugvQ7QNoWb5gtqhRSuzs60fJSZptb8NeBFGkD885pDd3Y9+JgybXosnlYjaXQhuFZWvqXH77unvz&#10;VgrnwZTQodG5PGon77avX20Gm+kUG+xKTYJBjMsGm8vGe5sliVON7sHN0GrDyQqpB88h1UlJMDB6&#10;3yXpfH6TDEilJVTaOX59nJJyG/GrSiv/uaqc9qLLJXPz8aR4FuFMthvIagLbtOpEA/6BRQ+t4aYX&#10;qEfwIPbU/gXVt4rQYeVnCvsEq6pVOmpgNYv5H2qeG7A6amFznL3Y5P4frPp0eLZfSPjxHY48wCjC&#10;2SdU350w+NCAqfU9EQ6NhpIbL4JlyWBddvo0WO0yF0CK4SOWPGTYe4xAY0V9cIV1CkbnARwvpuvR&#10;CxVartbr2/VKCsW59CZNV6vYArLz15acf6+xF+GSS+KhRnQ4PDkf2EB2LgnNDO7arouD7cxvD1wY&#10;XiL7QHii7sdi5OqgosDyyDoIpz3hveZLg/RTioF3JJfuxx5IS9F9MOzF7WK5DEsVg+VqnXJA15ni&#10;OgNGMVQuvRTT9cFPi7i31NYNdzq7f8/+7doo7YXViTfvQVR82tmwaNdxrHr5s7a/AAAA//8DAFBL&#10;AwQUAAYACAAAACEATNp7Tt0AAAAIAQAADwAAAGRycy9kb3ducmV2LnhtbEyPwU7DMBBE70j8g7VI&#10;3KjTqE0gZFNVqC1HoESc3XhJIuK1Fbtp+HvMCY6jGc28KTezGcREo+8tIywXCQjixuqeW4T6fX93&#10;D8IHxVoNlgnhmzxsquurUhXaXviNpmNoRSxhXyiELgRXSOmbjozyC+uIo/dpR6NClGMr9agusdwM&#10;Mk2STBrVc1zolKOnjpqv49kguOAO+fP48rrd7aek/jjUad/uEG9v5u0jiEBz+AvDL35EhyoyneyZ&#10;tRcDQp5meYwirJcgov+Qr1MQJ4RVtgJZlfL/geoHAAD//wMAUEsBAi0AFAAGAAgAAAAhALaDOJL+&#10;AAAA4QEAABMAAAAAAAAAAAAAAAAAAAAAAFtDb250ZW50X1R5cGVzXS54bWxQSwECLQAUAAYACAAA&#10;ACEAOP0h/9YAAACUAQAACwAAAAAAAAAAAAAAAAAvAQAAX3JlbHMvLnJlbHNQSwECLQAUAAYACAAA&#10;ACEA8FlLhd8BAAChAwAADgAAAAAAAAAAAAAAAAAuAgAAZHJzL2Uyb0RvYy54bWxQSwECLQAUAAYA&#10;CAAAACEATNp7Tt0AAAAIAQAADwAAAAAAAAAAAAAAAAA5BAAAZHJzL2Rvd25yZXYueG1sUEsFBgAA&#10;AAAEAAQA8wAAAEMFAAAAAA==&#10;" filled="f" stroked="f">
                <v:textbox style="mso-fit-shape-to-text:t">
                  <w:txbxContent>
                    <w:p w14:paraId="7FAD7AB5" w14:textId="0B7FF8AC" w:rsidR="002F519E" w:rsidRDefault="00DC6D5E" w:rsidP="002F519E">
                      <w:pPr>
                        <w:ind w:left="0"/>
                        <w:rPr>
                          <w:rFonts w:ascii="Calibri" w:hAnsi="Calibri"/>
                          <w:b/>
                          <w:bCs/>
                          <w:caps/>
                          <w:sz w:val="22"/>
                          <w:szCs w:val="22"/>
                        </w:rPr>
                      </w:pPr>
                      <w:r>
                        <w:rPr>
                          <w:rFonts w:ascii="Calibri" w:hAnsi="Calibri"/>
                          <w:b/>
                          <w:bCs/>
                          <w:caps/>
                          <w:sz w:val="22"/>
                          <w:szCs w:val="22"/>
                        </w:rPr>
                        <w:t>13</w:t>
                      </w:r>
                      <w:r w:rsidRPr="00DC6D5E">
                        <w:rPr>
                          <w:rFonts w:ascii="Calibri" w:hAnsi="Calibri"/>
                          <w:b/>
                          <w:bCs/>
                          <w:caps/>
                          <w:sz w:val="22"/>
                          <w:szCs w:val="22"/>
                          <w:vertAlign w:val="superscript"/>
                        </w:rPr>
                        <w:t>th</w:t>
                      </w:r>
                      <w:r>
                        <w:rPr>
                          <w:rFonts w:ascii="Calibri" w:hAnsi="Calibri"/>
                          <w:b/>
                          <w:bCs/>
                          <w:caps/>
                          <w:sz w:val="22"/>
                          <w:szCs w:val="22"/>
                        </w:rPr>
                        <w:t xml:space="preserve"> Novemebr</w:t>
                      </w:r>
                      <w:r w:rsidR="00861029">
                        <w:rPr>
                          <w:rFonts w:ascii="Calibri" w:hAnsi="Calibri"/>
                          <w:sz w:val="22"/>
                          <w:szCs w:val="22"/>
                        </w:rPr>
                        <w:t xml:space="preserve"> 2026</w:t>
                      </w:r>
                    </w:p>
                  </w:txbxContent>
                </v:textbox>
                <w10:wrap type="square"/>
              </v:shape>
            </w:pict>
          </mc:Fallback>
        </mc:AlternateContent>
      </w:r>
    </w:p>
    <w:p w14:paraId="7871BBA2" w14:textId="77777777" w:rsidR="002F519E" w:rsidRDefault="002F519E" w:rsidP="00E32AAE">
      <w:pPr>
        <w:ind w:left="0" w:firstLine="720"/>
        <w:jc w:val="center"/>
        <w:rPr>
          <w:rFonts w:ascii="Calibri" w:hAnsi="Calibri"/>
          <w:b/>
          <w:bCs/>
          <w:caps/>
          <w:sz w:val="22"/>
          <w:szCs w:val="22"/>
        </w:rPr>
      </w:pPr>
    </w:p>
    <w:p w14:paraId="3E38238C" w14:textId="7D167AD7" w:rsidR="000B7E68" w:rsidRDefault="00E32AAE" w:rsidP="00E32AAE">
      <w:pPr>
        <w:ind w:left="0" w:firstLine="720"/>
        <w:jc w:val="center"/>
        <w:rPr>
          <w:rFonts w:ascii="Calibri" w:hAnsi="Calibri"/>
          <w:b/>
          <w:bCs/>
          <w:caps/>
          <w:sz w:val="22"/>
          <w:szCs w:val="22"/>
        </w:rPr>
      </w:pPr>
      <w:r w:rsidRPr="00996B62">
        <w:rPr>
          <w:rFonts w:ascii="Calibri" w:hAnsi="Calibri"/>
          <w:b/>
          <w:bCs/>
          <w:caps/>
          <w:sz w:val="22"/>
          <w:szCs w:val="22"/>
        </w:rPr>
        <w:t>MALARIA CONSORTIUM</w:t>
      </w:r>
      <w:r w:rsidR="00861029">
        <w:rPr>
          <w:rFonts w:ascii="Calibri" w:hAnsi="Calibri"/>
          <w:b/>
          <w:bCs/>
          <w:caps/>
          <w:sz w:val="22"/>
          <w:szCs w:val="22"/>
        </w:rPr>
        <w:t xml:space="preserve"> south sudan </w:t>
      </w:r>
    </w:p>
    <w:p w14:paraId="0AB888B4" w14:textId="77777777" w:rsidR="002F519E" w:rsidRPr="00770FC3" w:rsidRDefault="002F519E" w:rsidP="00B85EB3">
      <w:pPr>
        <w:pBdr>
          <w:bottom w:val="single" w:sz="4" w:space="1" w:color="auto"/>
        </w:pBdr>
        <w:ind w:left="720"/>
        <w:jc w:val="center"/>
        <w:rPr>
          <w:rFonts w:ascii="Calibri" w:hAnsi="Calibri" w:cs="Calibri"/>
          <w:b/>
          <w:bCs/>
          <w:caps/>
          <w:sz w:val="22"/>
          <w:szCs w:val="22"/>
        </w:rPr>
      </w:pPr>
    </w:p>
    <w:p w14:paraId="646128DF" w14:textId="616F57A6" w:rsidR="000B7E68" w:rsidRDefault="00A4470B" w:rsidP="00B85EB3">
      <w:pPr>
        <w:pBdr>
          <w:bottom w:val="single" w:sz="4" w:space="1" w:color="auto"/>
        </w:pBdr>
        <w:ind w:left="720"/>
        <w:jc w:val="center"/>
        <w:rPr>
          <w:rFonts w:ascii="Calibri" w:hAnsi="Calibri" w:cs="Calibri"/>
          <w:b/>
          <w:bCs/>
          <w:caps/>
          <w:sz w:val="22"/>
          <w:szCs w:val="22"/>
        </w:rPr>
      </w:pPr>
      <w:r w:rsidRPr="00770FC3">
        <w:rPr>
          <w:rFonts w:ascii="Calibri" w:hAnsi="Calibri" w:cs="Calibri"/>
          <w:b/>
          <w:bCs/>
          <w:caps/>
          <w:sz w:val="22"/>
          <w:szCs w:val="22"/>
        </w:rPr>
        <w:t>Request for proposal (</w:t>
      </w:r>
      <w:r w:rsidR="00B50D21" w:rsidRPr="00770FC3">
        <w:rPr>
          <w:rFonts w:ascii="Calibri" w:hAnsi="Calibri" w:cs="Calibri"/>
          <w:b/>
          <w:bCs/>
          <w:caps/>
          <w:sz w:val="22"/>
          <w:szCs w:val="22"/>
        </w:rPr>
        <w:t>RFP</w:t>
      </w:r>
      <w:r w:rsidRPr="00770FC3">
        <w:rPr>
          <w:rFonts w:ascii="Calibri" w:hAnsi="Calibri" w:cs="Calibri"/>
          <w:b/>
          <w:bCs/>
          <w:caps/>
          <w:sz w:val="22"/>
          <w:szCs w:val="22"/>
        </w:rPr>
        <w:t>)</w:t>
      </w:r>
      <w:r w:rsidR="00B50D21" w:rsidRPr="00770FC3">
        <w:rPr>
          <w:rFonts w:ascii="Calibri" w:hAnsi="Calibri" w:cs="Calibri"/>
          <w:b/>
          <w:bCs/>
          <w:caps/>
          <w:sz w:val="22"/>
          <w:szCs w:val="22"/>
        </w:rPr>
        <w:t xml:space="preserve"> </w:t>
      </w:r>
      <w:r w:rsidR="000B7E68" w:rsidRPr="00770FC3">
        <w:rPr>
          <w:rFonts w:ascii="Calibri" w:hAnsi="Calibri" w:cs="Calibri"/>
          <w:b/>
          <w:bCs/>
          <w:caps/>
          <w:sz w:val="22"/>
          <w:szCs w:val="22"/>
        </w:rPr>
        <w:t xml:space="preserve">for </w:t>
      </w:r>
      <w:r w:rsidR="00DC6D5E">
        <w:rPr>
          <w:rFonts w:ascii="Calibri" w:hAnsi="Calibri" w:cs="Calibri"/>
          <w:b/>
          <w:bCs/>
          <w:caps/>
          <w:sz w:val="22"/>
          <w:szCs w:val="22"/>
        </w:rPr>
        <w:t xml:space="preserve">a consultant to CONDACT </w:t>
      </w:r>
      <w:r w:rsidR="00DC6D5E" w:rsidRPr="005F1761">
        <w:rPr>
          <w:rFonts w:ascii="Calibri" w:hAnsi="Calibri" w:cs="Calibri"/>
          <w:b/>
          <w:bCs/>
          <w:caps/>
          <w:sz w:val="22"/>
          <w:szCs w:val="22"/>
        </w:rPr>
        <w:t>QUANTITATIVE MODELLING STUDY ON THE EFFECTS OF SEASONAL MALARIA CHEMOPREVENTION (SMC) WITHDRAWAL</w:t>
      </w:r>
      <w:r w:rsidR="00DC6D5E">
        <w:rPr>
          <w:rFonts w:ascii="Calibri" w:hAnsi="Calibri" w:cs="Calibri"/>
          <w:b/>
          <w:bCs/>
          <w:caps/>
          <w:sz w:val="22"/>
          <w:szCs w:val="22"/>
        </w:rPr>
        <w:t>.</w:t>
      </w:r>
    </w:p>
    <w:p w14:paraId="41582AF0" w14:textId="77777777" w:rsidR="008A0D56" w:rsidRDefault="008A0D56" w:rsidP="00B85EB3">
      <w:pPr>
        <w:pBdr>
          <w:bottom w:val="single" w:sz="4" w:space="1" w:color="auto"/>
        </w:pBdr>
        <w:ind w:left="720"/>
        <w:jc w:val="center"/>
        <w:rPr>
          <w:rFonts w:ascii="Calibri" w:hAnsi="Calibri" w:cs="Calibri"/>
          <w:b/>
          <w:bCs/>
          <w:caps/>
          <w:sz w:val="22"/>
          <w:szCs w:val="22"/>
        </w:rPr>
      </w:pPr>
    </w:p>
    <w:p w14:paraId="7358E440" w14:textId="748C36D2" w:rsidR="008A0D56" w:rsidRPr="00770FC3" w:rsidRDefault="008A0D56" w:rsidP="00B85EB3">
      <w:pPr>
        <w:pBdr>
          <w:bottom w:val="single" w:sz="4" w:space="1" w:color="auto"/>
        </w:pBdr>
        <w:ind w:left="720"/>
        <w:jc w:val="center"/>
        <w:rPr>
          <w:rFonts w:ascii="Calibri" w:hAnsi="Calibri" w:cs="Calibri"/>
          <w:b/>
          <w:bCs/>
          <w:caps/>
          <w:sz w:val="22"/>
          <w:szCs w:val="22"/>
        </w:rPr>
      </w:pPr>
      <w:r>
        <w:rPr>
          <w:rFonts w:ascii="Calibri" w:hAnsi="Calibri" w:cs="Calibri"/>
          <w:b/>
          <w:bCs/>
          <w:caps/>
          <w:sz w:val="22"/>
          <w:szCs w:val="22"/>
        </w:rPr>
        <w:t xml:space="preserve">REF: </w:t>
      </w:r>
      <w:r w:rsidRPr="005F1761">
        <w:rPr>
          <w:rFonts w:ascii="Calibri" w:hAnsi="Calibri" w:cs="Calibri"/>
          <w:b/>
          <w:bCs/>
          <w:caps/>
          <w:sz w:val="22"/>
          <w:szCs w:val="22"/>
        </w:rPr>
        <w:t>MC-</w:t>
      </w:r>
      <w:r w:rsidR="00861029">
        <w:rPr>
          <w:rFonts w:ascii="Calibri" w:hAnsi="Calibri" w:cs="Calibri"/>
          <w:b/>
          <w:bCs/>
          <w:caps/>
          <w:sz w:val="22"/>
          <w:szCs w:val="22"/>
        </w:rPr>
        <w:t>ss-JUba-hmp-2026-00</w:t>
      </w:r>
      <w:r w:rsidR="005F1761">
        <w:rPr>
          <w:rFonts w:ascii="Calibri" w:hAnsi="Calibri" w:cs="Calibri"/>
          <w:b/>
          <w:bCs/>
          <w:caps/>
          <w:sz w:val="22"/>
          <w:szCs w:val="22"/>
        </w:rPr>
        <w:t>2</w:t>
      </w:r>
    </w:p>
    <w:p w14:paraId="7E69D7C9" w14:textId="77777777" w:rsidR="000B7E68" w:rsidRPr="00770FC3" w:rsidRDefault="000B7E68">
      <w:pPr>
        <w:ind w:left="0"/>
        <w:rPr>
          <w:rFonts w:ascii="Calibri" w:hAnsi="Calibri" w:cs="Calibri"/>
          <w:sz w:val="22"/>
          <w:szCs w:val="22"/>
        </w:rPr>
      </w:pPr>
    </w:p>
    <w:p w14:paraId="3D8845FC" w14:textId="77777777" w:rsidR="002F519E" w:rsidRPr="00770FC3" w:rsidRDefault="002F519E">
      <w:pPr>
        <w:ind w:left="0"/>
        <w:rPr>
          <w:rFonts w:ascii="Calibri" w:hAnsi="Calibri" w:cs="Calibri"/>
          <w:b/>
          <w:sz w:val="22"/>
          <w:szCs w:val="22"/>
        </w:rPr>
      </w:pPr>
    </w:p>
    <w:p w14:paraId="2FF1BA13" w14:textId="77777777" w:rsidR="000B7E68" w:rsidRPr="00770FC3" w:rsidRDefault="000B7E68">
      <w:pPr>
        <w:ind w:left="0"/>
        <w:rPr>
          <w:rFonts w:ascii="Calibri" w:hAnsi="Calibri" w:cs="Calibri"/>
          <w:b/>
          <w:sz w:val="22"/>
          <w:szCs w:val="22"/>
        </w:rPr>
      </w:pPr>
      <w:r w:rsidRPr="00770FC3">
        <w:rPr>
          <w:rFonts w:ascii="Calibri" w:hAnsi="Calibri" w:cs="Calibri"/>
          <w:b/>
          <w:sz w:val="22"/>
          <w:szCs w:val="22"/>
        </w:rPr>
        <w:t>SPECIFICATIONS AND INSTRUCTIONS TO BIDDERS</w:t>
      </w:r>
    </w:p>
    <w:p w14:paraId="677C4976" w14:textId="77777777" w:rsidR="000B7E68" w:rsidRPr="00770FC3" w:rsidRDefault="000B7E68">
      <w:pPr>
        <w:ind w:left="0"/>
        <w:rPr>
          <w:rFonts w:ascii="Calibri" w:hAnsi="Calibri" w:cs="Calibri"/>
          <w:sz w:val="22"/>
          <w:szCs w:val="22"/>
        </w:rPr>
      </w:pPr>
    </w:p>
    <w:p w14:paraId="261B168D" w14:textId="51E11D3F" w:rsidR="000B7E68" w:rsidRPr="00770FC3" w:rsidRDefault="00E32AAE" w:rsidP="00A865F4">
      <w:pPr>
        <w:pStyle w:val="Heading4"/>
        <w:numPr>
          <w:ilvl w:val="0"/>
          <w:numId w:val="35"/>
        </w:numPr>
        <w:tabs>
          <w:tab w:val="left" w:pos="426"/>
        </w:tabs>
        <w:rPr>
          <w:rFonts w:ascii="Calibri" w:hAnsi="Calibri" w:cs="Calibri"/>
          <w:sz w:val="22"/>
          <w:szCs w:val="22"/>
        </w:rPr>
      </w:pPr>
      <w:r w:rsidRPr="00770FC3">
        <w:rPr>
          <w:rFonts w:ascii="Calibri" w:hAnsi="Calibri" w:cs="Calibri"/>
          <w:sz w:val="22"/>
          <w:szCs w:val="22"/>
        </w:rPr>
        <w:t xml:space="preserve">Malaria Consortium </w:t>
      </w:r>
    </w:p>
    <w:p w14:paraId="783CDB2A" w14:textId="77777777" w:rsidR="000B7E68" w:rsidRPr="00770FC3" w:rsidRDefault="000B7E68">
      <w:pPr>
        <w:ind w:left="0"/>
        <w:rPr>
          <w:rFonts w:ascii="Calibri" w:hAnsi="Calibri" w:cs="Calibri"/>
          <w:sz w:val="22"/>
          <w:szCs w:val="22"/>
        </w:rPr>
      </w:pPr>
    </w:p>
    <w:p w14:paraId="6C81BCF9" w14:textId="77777777" w:rsidR="00EE52C3" w:rsidRPr="00EE52C3" w:rsidRDefault="00EE52C3" w:rsidP="00EE52C3">
      <w:pPr>
        <w:ind w:left="0"/>
        <w:jc w:val="both"/>
        <w:rPr>
          <w:rFonts w:ascii="Calibri" w:eastAsia="Calibri" w:hAnsi="Calibri" w:cs="Calibri"/>
          <w:spacing w:val="0"/>
          <w:sz w:val="22"/>
          <w:szCs w:val="22"/>
        </w:rPr>
      </w:pPr>
      <w:r w:rsidRPr="00EE52C3">
        <w:rPr>
          <w:rFonts w:ascii="Calibri" w:eastAsia="Calibri" w:hAnsi="Calibri" w:cs="Calibri"/>
          <w:spacing w:val="0"/>
          <w:sz w:val="22"/>
          <w:szCs w:val="22"/>
        </w:rPr>
        <w:t>Established in 2003, Malaria Consortium is one of the world’s leading non-profit organisations specialising in the prevention, control and treatment of malaria and other communicable diseases among vulnerable populations. Our mission is to save lives and improve health in Africa and Asia, through evidence-based programmes that combat targeted diseases and promote universal health coverage.</w:t>
      </w:r>
    </w:p>
    <w:p w14:paraId="04C5E024" w14:textId="77777777" w:rsidR="00741CF8" w:rsidRPr="00770FC3" w:rsidRDefault="00741CF8" w:rsidP="00B14004">
      <w:pPr>
        <w:ind w:left="0"/>
        <w:jc w:val="both"/>
        <w:rPr>
          <w:rFonts w:ascii="Calibri" w:eastAsia="Calibri" w:hAnsi="Calibri" w:cs="Calibri"/>
          <w:spacing w:val="0"/>
          <w:sz w:val="22"/>
          <w:szCs w:val="22"/>
        </w:rPr>
      </w:pPr>
    </w:p>
    <w:p w14:paraId="363477E1" w14:textId="77777777" w:rsidR="00741CF8" w:rsidRPr="00770FC3" w:rsidRDefault="00741CF8" w:rsidP="00741CF8">
      <w:pPr>
        <w:ind w:left="0"/>
        <w:jc w:val="both"/>
        <w:rPr>
          <w:rFonts w:ascii="Calibri" w:eastAsia="Calibri" w:hAnsi="Calibri" w:cs="Calibri"/>
          <w:spacing w:val="0"/>
          <w:sz w:val="22"/>
          <w:szCs w:val="22"/>
        </w:rPr>
      </w:pPr>
      <w:r w:rsidRPr="00770FC3">
        <w:rPr>
          <w:rFonts w:ascii="Calibri" w:eastAsia="Calibri" w:hAnsi="Calibri" w:cs="Calibri"/>
          <w:spacing w:val="0"/>
          <w:sz w:val="22"/>
          <w:szCs w:val="22"/>
        </w:rPr>
        <w:t>M</w:t>
      </w:r>
      <w:r w:rsidR="008E5536" w:rsidRPr="00770FC3">
        <w:rPr>
          <w:rFonts w:ascii="Calibri" w:eastAsia="Calibri" w:hAnsi="Calibri" w:cs="Calibri"/>
          <w:spacing w:val="0"/>
          <w:sz w:val="22"/>
          <w:szCs w:val="22"/>
        </w:rPr>
        <w:t xml:space="preserve">alaria </w:t>
      </w:r>
      <w:r w:rsidRPr="00770FC3">
        <w:rPr>
          <w:rFonts w:ascii="Calibri" w:eastAsia="Calibri" w:hAnsi="Calibri" w:cs="Calibri"/>
          <w:spacing w:val="0"/>
          <w:sz w:val="22"/>
          <w:szCs w:val="22"/>
        </w:rPr>
        <w:t>C</w:t>
      </w:r>
      <w:r w:rsidR="008E5536" w:rsidRPr="00770FC3">
        <w:rPr>
          <w:rFonts w:ascii="Calibri" w:eastAsia="Calibri" w:hAnsi="Calibri" w:cs="Calibri"/>
          <w:spacing w:val="0"/>
          <w:sz w:val="22"/>
          <w:szCs w:val="22"/>
        </w:rPr>
        <w:t xml:space="preserve">onsortium </w:t>
      </w:r>
      <w:r w:rsidRPr="00770FC3">
        <w:rPr>
          <w:rFonts w:ascii="Calibri" w:eastAsia="Calibri" w:hAnsi="Calibri" w:cs="Calibri"/>
          <w:spacing w:val="0"/>
          <w:sz w:val="22"/>
          <w:szCs w:val="22"/>
        </w:rPr>
        <w:t xml:space="preserve">is committed to </w:t>
      </w:r>
      <w:r w:rsidR="0055597C" w:rsidRPr="00770FC3">
        <w:rPr>
          <w:rFonts w:ascii="Calibri" w:eastAsia="Calibri" w:hAnsi="Calibri" w:cs="Calibri"/>
          <w:spacing w:val="0"/>
          <w:sz w:val="22"/>
          <w:szCs w:val="22"/>
        </w:rPr>
        <w:t xml:space="preserve">obtaining </w:t>
      </w:r>
      <w:r w:rsidRPr="00770FC3">
        <w:rPr>
          <w:rFonts w:ascii="Calibri" w:eastAsia="Calibri" w:hAnsi="Calibri" w:cs="Calibri"/>
          <w:spacing w:val="0"/>
          <w:sz w:val="22"/>
          <w:szCs w:val="22"/>
        </w:rPr>
        <w:t xml:space="preserve">a fair value </w:t>
      </w:r>
      <w:r w:rsidR="00AE49EC" w:rsidRPr="00770FC3">
        <w:rPr>
          <w:rFonts w:ascii="Calibri" w:eastAsia="Calibri" w:hAnsi="Calibri" w:cs="Calibri"/>
          <w:spacing w:val="0"/>
          <w:sz w:val="22"/>
          <w:szCs w:val="22"/>
        </w:rPr>
        <w:t>for</w:t>
      </w:r>
      <w:r w:rsidRPr="00770FC3">
        <w:rPr>
          <w:rFonts w:ascii="Calibri" w:eastAsia="Calibri" w:hAnsi="Calibri" w:cs="Calibri"/>
          <w:spacing w:val="0"/>
          <w:sz w:val="22"/>
          <w:szCs w:val="22"/>
        </w:rPr>
        <w:t xml:space="preserve"> service</w:t>
      </w:r>
      <w:r w:rsidR="00AE49EC" w:rsidRPr="00770FC3">
        <w:rPr>
          <w:rFonts w:ascii="Calibri" w:eastAsia="Calibri" w:hAnsi="Calibri" w:cs="Calibri"/>
          <w:spacing w:val="0"/>
          <w:sz w:val="22"/>
          <w:szCs w:val="22"/>
        </w:rPr>
        <w:t>s received with a competitive price and</w:t>
      </w:r>
      <w:r w:rsidRPr="00770FC3">
        <w:rPr>
          <w:rFonts w:ascii="Calibri" w:eastAsia="Calibri" w:hAnsi="Calibri" w:cs="Calibri"/>
          <w:spacing w:val="0"/>
          <w:sz w:val="22"/>
          <w:szCs w:val="22"/>
        </w:rPr>
        <w:t xml:space="preserve"> timely delivery </w:t>
      </w:r>
      <w:r w:rsidR="00AE49EC" w:rsidRPr="00770FC3">
        <w:rPr>
          <w:rFonts w:ascii="Calibri" w:eastAsia="Calibri" w:hAnsi="Calibri" w:cs="Calibri"/>
          <w:spacing w:val="0"/>
          <w:sz w:val="22"/>
          <w:szCs w:val="22"/>
        </w:rPr>
        <w:t>of the</w:t>
      </w:r>
      <w:r w:rsidRPr="00770FC3">
        <w:rPr>
          <w:rFonts w:ascii="Calibri" w:eastAsia="Calibri" w:hAnsi="Calibri" w:cs="Calibri"/>
          <w:spacing w:val="0"/>
          <w:sz w:val="22"/>
          <w:szCs w:val="22"/>
        </w:rPr>
        <w:t xml:space="preserve"> right quantities</w:t>
      </w:r>
      <w:r w:rsidR="00AE49EC" w:rsidRPr="00770FC3">
        <w:rPr>
          <w:rFonts w:ascii="Calibri" w:eastAsia="Calibri" w:hAnsi="Calibri" w:cs="Calibri"/>
          <w:spacing w:val="0"/>
          <w:sz w:val="22"/>
          <w:szCs w:val="22"/>
        </w:rPr>
        <w:t xml:space="preserve"> at the right quality</w:t>
      </w:r>
      <w:r w:rsidRPr="00770FC3">
        <w:rPr>
          <w:rFonts w:ascii="Calibri" w:eastAsia="Calibri" w:hAnsi="Calibri" w:cs="Calibri"/>
          <w:spacing w:val="0"/>
          <w:sz w:val="22"/>
          <w:szCs w:val="22"/>
        </w:rPr>
        <w:t>.</w:t>
      </w:r>
    </w:p>
    <w:p w14:paraId="15E7D26D" w14:textId="77777777" w:rsidR="000B7D01" w:rsidRPr="00770FC3" w:rsidRDefault="000B7D01" w:rsidP="009111FB">
      <w:pPr>
        <w:ind w:left="0"/>
        <w:jc w:val="both"/>
        <w:rPr>
          <w:rFonts w:ascii="Calibri" w:hAnsi="Calibri" w:cs="Calibri"/>
          <w:bCs/>
          <w:sz w:val="22"/>
          <w:szCs w:val="22"/>
        </w:rPr>
      </w:pPr>
    </w:p>
    <w:p w14:paraId="79805159" w14:textId="7CD6538A" w:rsidR="000B7E68" w:rsidRPr="00770FC3" w:rsidRDefault="000B7E68" w:rsidP="00A865F4">
      <w:pPr>
        <w:pStyle w:val="Heading3"/>
        <w:numPr>
          <w:ilvl w:val="0"/>
          <w:numId w:val="34"/>
        </w:numPr>
        <w:rPr>
          <w:rFonts w:ascii="Calibri" w:hAnsi="Calibri" w:cs="Calibri"/>
          <w:sz w:val="22"/>
          <w:szCs w:val="22"/>
        </w:rPr>
      </w:pPr>
      <w:r w:rsidRPr="00770FC3">
        <w:rPr>
          <w:rFonts w:ascii="Calibri" w:hAnsi="Calibri" w:cs="Calibri"/>
          <w:sz w:val="22"/>
          <w:szCs w:val="22"/>
        </w:rPr>
        <w:t>Administrative Information</w:t>
      </w:r>
    </w:p>
    <w:p w14:paraId="4ABDB48C" w14:textId="77777777" w:rsidR="005074F7" w:rsidRPr="00770FC3" w:rsidRDefault="005074F7" w:rsidP="005074F7">
      <w:pPr>
        <w:rPr>
          <w:rFonts w:ascii="Calibri" w:hAnsi="Calibri" w:cs="Calibri"/>
          <w:sz w:val="22"/>
          <w:szCs w:val="22"/>
        </w:rPr>
      </w:pPr>
    </w:p>
    <w:p w14:paraId="274D7E8D" w14:textId="5CF03BC5" w:rsidR="00B472A4" w:rsidRPr="003D131E" w:rsidRDefault="000B7E68" w:rsidP="003D131E">
      <w:pPr>
        <w:numPr>
          <w:ilvl w:val="0"/>
          <w:numId w:val="20"/>
        </w:numPr>
        <w:jc w:val="both"/>
        <w:rPr>
          <w:rFonts w:ascii="Calibri" w:eastAsia="Calibri" w:hAnsi="Calibri" w:cs="Calibri"/>
          <w:spacing w:val="0"/>
          <w:sz w:val="22"/>
          <w:szCs w:val="22"/>
        </w:rPr>
      </w:pPr>
      <w:r w:rsidRPr="00770FC3">
        <w:rPr>
          <w:rFonts w:ascii="Calibri" w:eastAsia="Calibri" w:hAnsi="Calibri" w:cs="Calibri"/>
          <w:spacing w:val="0"/>
          <w:sz w:val="22"/>
          <w:szCs w:val="22"/>
        </w:rPr>
        <w:t xml:space="preserve">It is the intent of this RFP to secure competitive </w:t>
      </w:r>
      <w:r w:rsidR="00B85EB3" w:rsidRPr="00770FC3">
        <w:rPr>
          <w:rFonts w:ascii="Calibri" w:eastAsia="Calibri" w:hAnsi="Calibri" w:cs="Calibri"/>
          <w:spacing w:val="0"/>
          <w:sz w:val="22"/>
          <w:szCs w:val="22"/>
        </w:rPr>
        <w:t>proposals to</w:t>
      </w:r>
      <w:r w:rsidRPr="00770FC3">
        <w:rPr>
          <w:rFonts w:ascii="Calibri" w:eastAsia="Calibri" w:hAnsi="Calibri" w:cs="Calibri"/>
          <w:spacing w:val="0"/>
          <w:sz w:val="22"/>
          <w:szCs w:val="22"/>
        </w:rPr>
        <w:t xml:space="preserve"> </w:t>
      </w:r>
      <w:r w:rsidR="00EE175F">
        <w:rPr>
          <w:rFonts w:ascii="Calibri" w:eastAsia="Calibri" w:hAnsi="Calibri" w:cs="Calibri"/>
          <w:spacing w:val="0"/>
          <w:sz w:val="22"/>
          <w:szCs w:val="22"/>
        </w:rPr>
        <w:t>select a reputable</w:t>
      </w:r>
      <w:r w:rsidR="003D131E">
        <w:rPr>
          <w:rFonts w:ascii="Calibri" w:eastAsia="Calibri" w:hAnsi="Calibri" w:cs="Calibri"/>
          <w:spacing w:val="0"/>
          <w:sz w:val="22"/>
          <w:szCs w:val="22"/>
        </w:rPr>
        <w:t xml:space="preserve"> </w:t>
      </w:r>
      <w:r w:rsidR="003D131E" w:rsidRPr="003D131E">
        <w:rPr>
          <w:rFonts w:ascii="Calibri" w:eastAsia="Calibri" w:hAnsi="Calibri" w:cs="Calibri"/>
          <w:spacing w:val="0"/>
          <w:sz w:val="22"/>
          <w:szCs w:val="22"/>
        </w:rPr>
        <w:t>Consultancy</w:t>
      </w:r>
      <w:r w:rsidR="003D131E">
        <w:rPr>
          <w:rFonts w:ascii="Calibri" w:eastAsia="Calibri" w:hAnsi="Calibri" w:cs="Calibri"/>
          <w:spacing w:val="0"/>
          <w:sz w:val="22"/>
          <w:szCs w:val="22"/>
        </w:rPr>
        <w:t xml:space="preserve"> to conduct</w:t>
      </w:r>
      <w:r w:rsidR="003D131E" w:rsidRPr="003D131E">
        <w:rPr>
          <w:rFonts w:ascii="Calibri" w:eastAsia="Calibri" w:hAnsi="Calibri" w:cs="Calibri"/>
          <w:spacing w:val="0"/>
          <w:sz w:val="22"/>
          <w:szCs w:val="22"/>
        </w:rPr>
        <w:t xml:space="preserve"> a Quantitative Modelling Study on the Effects of Seasonal Malaria Chemoprevention (SMC) withdrawal.</w:t>
      </w:r>
    </w:p>
    <w:p w14:paraId="3BA47EC3" w14:textId="77777777" w:rsidR="003D131E" w:rsidRPr="003D131E" w:rsidRDefault="003D131E" w:rsidP="003D131E">
      <w:pPr>
        <w:ind w:left="360"/>
        <w:jc w:val="both"/>
        <w:rPr>
          <w:rFonts w:ascii="Calibri" w:eastAsia="Calibri" w:hAnsi="Calibri" w:cs="Calibri"/>
          <w:spacing w:val="0"/>
          <w:sz w:val="22"/>
          <w:szCs w:val="22"/>
        </w:rPr>
      </w:pPr>
    </w:p>
    <w:p w14:paraId="209CFDEC" w14:textId="77777777" w:rsidR="003536C9" w:rsidRPr="003536C9" w:rsidRDefault="004E3C08" w:rsidP="00D332FD">
      <w:pPr>
        <w:numPr>
          <w:ilvl w:val="0"/>
          <w:numId w:val="20"/>
        </w:numPr>
        <w:rPr>
          <w:rFonts w:ascii="Calibri" w:eastAsia="Calibri" w:hAnsi="Calibri" w:cs="Calibri"/>
          <w:spacing w:val="0"/>
          <w:sz w:val="22"/>
          <w:szCs w:val="22"/>
        </w:rPr>
      </w:pPr>
      <w:r>
        <w:rPr>
          <w:rFonts w:ascii="Calibri" w:eastAsia="Calibri" w:hAnsi="Calibri" w:cs="Calibri"/>
          <w:spacing w:val="0"/>
          <w:sz w:val="22"/>
          <w:szCs w:val="22"/>
        </w:rPr>
        <w:t xml:space="preserve">This RFP comprises of </w:t>
      </w:r>
      <w:r w:rsidR="003536C9">
        <w:rPr>
          <w:rFonts w:ascii="Calibri" w:eastAsia="Calibri" w:hAnsi="Calibri" w:cs="Calibri"/>
          <w:spacing w:val="0"/>
          <w:sz w:val="22"/>
          <w:szCs w:val="22"/>
        </w:rPr>
        <w:t>the following documen</w:t>
      </w:r>
      <w:r w:rsidR="003536C9" w:rsidRPr="003536C9">
        <w:rPr>
          <w:rFonts w:ascii="Calibri" w:eastAsia="Calibri" w:hAnsi="Calibri" w:cs="Calibri"/>
          <w:spacing w:val="0"/>
          <w:sz w:val="22"/>
          <w:szCs w:val="22"/>
        </w:rPr>
        <w:t>ts:</w:t>
      </w:r>
    </w:p>
    <w:p w14:paraId="6AC44A61" w14:textId="1E5EF8D9" w:rsidR="00E45A6E" w:rsidRPr="00F461B6" w:rsidRDefault="003536C9" w:rsidP="004F5643">
      <w:pPr>
        <w:pStyle w:val="ListParagraph"/>
        <w:numPr>
          <w:ilvl w:val="0"/>
          <w:numId w:val="31"/>
        </w:numPr>
      </w:pPr>
      <w:r w:rsidRPr="00F461B6">
        <w:t>The R</w:t>
      </w:r>
      <w:r w:rsidR="009F62B5" w:rsidRPr="00F461B6">
        <w:t>equest for Proposal (RFP)</w:t>
      </w:r>
    </w:p>
    <w:p w14:paraId="7C284D48" w14:textId="257583EF" w:rsidR="003E7222" w:rsidRDefault="003536C9" w:rsidP="00EF072B">
      <w:pPr>
        <w:pStyle w:val="ListParagraph"/>
        <w:numPr>
          <w:ilvl w:val="0"/>
          <w:numId w:val="31"/>
        </w:numPr>
      </w:pPr>
      <w:r w:rsidRPr="00F461B6">
        <w:t>The Bidder Response Document</w:t>
      </w:r>
      <w:r w:rsidR="009F62B5" w:rsidRPr="00F461B6">
        <w:t xml:space="preserve"> (BRD)</w:t>
      </w:r>
    </w:p>
    <w:p w14:paraId="72A7CAC9" w14:textId="77777777" w:rsidR="00EF072B" w:rsidRPr="00EF072B" w:rsidRDefault="00EF072B" w:rsidP="00EF072B">
      <w:pPr>
        <w:pStyle w:val="ListParagraph"/>
        <w:numPr>
          <w:ilvl w:val="0"/>
          <w:numId w:val="0"/>
        </w:numPr>
        <w:ind w:left="1180"/>
        <w:rPr>
          <w:rStyle w:val="st"/>
        </w:rPr>
      </w:pPr>
    </w:p>
    <w:p w14:paraId="3129CC47" w14:textId="43B9911B" w:rsidR="003E7222" w:rsidRPr="0084259B" w:rsidRDefault="003C0F40" w:rsidP="004F5643">
      <w:pPr>
        <w:pStyle w:val="ListParagraph"/>
      </w:pPr>
      <w:r w:rsidRPr="009B1519">
        <w:rPr>
          <w:rStyle w:val="st"/>
        </w:rPr>
        <w:t>Interested bidders are to submit proposals</w:t>
      </w:r>
      <w:r w:rsidR="003E7222" w:rsidRPr="009B1519">
        <w:rPr>
          <w:rStyle w:val="st"/>
        </w:rPr>
        <w:t xml:space="preserve"> in softcopy to </w:t>
      </w:r>
      <w:hyperlink r:id="rId12" w:history="1">
        <w:r w:rsidR="003E7222" w:rsidRPr="009B1519">
          <w:rPr>
            <w:rStyle w:val="Hyperlink"/>
          </w:rPr>
          <w:t>tenders@malariaconsortium.org</w:t>
        </w:r>
      </w:hyperlink>
      <w:r w:rsidR="003E7222" w:rsidRPr="009B1519">
        <w:rPr>
          <w:rStyle w:val="st"/>
        </w:rPr>
        <w:t xml:space="preserve"> with the following reference in the subject</w:t>
      </w:r>
      <w:r w:rsidR="003E7222" w:rsidRPr="0084259B">
        <w:rPr>
          <w:rStyle w:val="st"/>
        </w:rPr>
        <w:t xml:space="preserve">: </w:t>
      </w:r>
      <w:r w:rsidR="003E7222" w:rsidRPr="0084259B">
        <w:rPr>
          <w:rStyle w:val="st"/>
          <w:b/>
        </w:rPr>
        <w:t>‘</w:t>
      </w:r>
      <w:r w:rsidR="00EF072B" w:rsidRPr="005F1761">
        <w:rPr>
          <w:b/>
          <w:caps/>
        </w:rPr>
        <w:t>MC-</w:t>
      </w:r>
      <w:r w:rsidR="00EF072B">
        <w:rPr>
          <w:b/>
          <w:caps/>
        </w:rPr>
        <w:t>ss-JUba-hmp-2026-00</w:t>
      </w:r>
      <w:r w:rsidR="00EF072B">
        <w:rPr>
          <w:b/>
          <w:bCs w:val="0"/>
          <w:caps/>
        </w:rPr>
        <w:t>2</w:t>
      </w:r>
      <w:r w:rsidR="00250D55">
        <w:rPr>
          <w:rStyle w:val="st"/>
        </w:rPr>
        <w:t>.</w:t>
      </w:r>
    </w:p>
    <w:p w14:paraId="2B8E82DB" w14:textId="77777777" w:rsidR="003E7222" w:rsidRDefault="003E7222" w:rsidP="00E45A6E">
      <w:pPr>
        <w:ind w:left="0"/>
        <w:rPr>
          <w:rFonts w:ascii="Calibri" w:eastAsia="Calibri" w:hAnsi="Calibri" w:cs="Calibri"/>
          <w:spacing w:val="0"/>
          <w:sz w:val="22"/>
          <w:szCs w:val="22"/>
        </w:rPr>
      </w:pPr>
    </w:p>
    <w:p w14:paraId="153ED4D7" w14:textId="1F9485C7" w:rsidR="003E7222" w:rsidRDefault="000B7E68" w:rsidP="002D6EEB">
      <w:pPr>
        <w:numPr>
          <w:ilvl w:val="0"/>
          <w:numId w:val="20"/>
        </w:numPr>
        <w:jc w:val="both"/>
        <w:rPr>
          <w:rFonts w:ascii="Calibri" w:hAnsi="Calibri" w:cs="Calibri"/>
          <w:sz w:val="22"/>
          <w:szCs w:val="22"/>
        </w:rPr>
      </w:pPr>
      <w:r w:rsidRPr="00770FC3">
        <w:rPr>
          <w:rFonts w:ascii="Calibri" w:eastAsia="Calibri" w:hAnsi="Calibri" w:cs="Calibri"/>
          <w:spacing w:val="0"/>
          <w:sz w:val="22"/>
          <w:szCs w:val="22"/>
        </w:rPr>
        <w:t>Bids must be received by</w:t>
      </w:r>
      <w:r w:rsidRPr="00770FC3">
        <w:rPr>
          <w:rFonts w:ascii="Calibri" w:hAnsi="Calibri" w:cs="Calibri"/>
          <w:sz w:val="22"/>
          <w:szCs w:val="22"/>
        </w:rPr>
        <w:t xml:space="preserve"> </w:t>
      </w:r>
      <w:r w:rsidR="00EF072B" w:rsidRPr="00EF072B">
        <w:rPr>
          <w:rFonts w:ascii="Calibri" w:hAnsi="Calibri" w:cs="Calibri"/>
          <w:b/>
          <w:bCs/>
          <w:sz w:val="22"/>
          <w:szCs w:val="22"/>
        </w:rPr>
        <w:t>Tuesday 3</w:t>
      </w:r>
      <w:r w:rsidR="00EF072B" w:rsidRPr="00EF072B">
        <w:rPr>
          <w:rFonts w:ascii="Calibri" w:hAnsi="Calibri" w:cs="Calibri"/>
          <w:b/>
          <w:bCs/>
          <w:sz w:val="22"/>
          <w:szCs w:val="22"/>
          <w:vertAlign w:val="superscript"/>
        </w:rPr>
        <w:t>rd</w:t>
      </w:r>
      <w:r w:rsidR="00EF072B" w:rsidRPr="00EF072B">
        <w:rPr>
          <w:rFonts w:ascii="Calibri" w:hAnsi="Calibri" w:cs="Calibri"/>
          <w:b/>
          <w:bCs/>
          <w:sz w:val="22"/>
          <w:szCs w:val="22"/>
        </w:rPr>
        <w:t xml:space="preserve"> November 2026</w:t>
      </w:r>
      <w:r w:rsidR="00C226B2" w:rsidRPr="00EF072B">
        <w:rPr>
          <w:rFonts w:ascii="Calibri" w:hAnsi="Calibri" w:cs="Calibri"/>
          <w:b/>
          <w:bCs/>
          <w:sz w:val="22"/>
          <w:szCs w:val="22"/>
        </w:rPr>
        <w:t xml:space="preserve"> a</w:t>
      </w:r>
      <w:r w:rsidR="003327FD" w:rsidRPr="00EF072B">
        <w:rPr>
          <w:rFonts w:ascii="Calibri" w:hAnsi="Calibri" w:cs="Calibri"/>
          <w:b/>
          <w:bCs/>
          <w:sz w:val="22"/>
          <w:szCs w:val="22"/>
        </w:rPr>
        <w:t>t 17:00 (5pm</w:t>
      </w:r>
      <w:r w:rsidR="00B210EF" w:rsidRPr="00EF072B">
        <w:rPr>
          <w:rFonts w:ascii="Calibri" w:hAnsi="Calibri" w:cs="Calibri"/>
          <w:b/>
          <w:bCs/>
          <w:sz w:val="22"/>
          <w:szCs w:val="22"/>
        </w:rPr>
        <w:t>, GMT</w:t>
      </w:r>
      <w:r w:rsidR="003327FD" w:rsidRPr="00EF072B">
        <w:rPr>
          <w:rFonts w:ascii="Calibri" w:hAnsi="Calibri" w:cs="Calibri"/>
          <w:b/>
          <w:bCs/>
          <w:sz w:val="22"/>
          <w:szCs w:val="22"/>
        </w:rPr>
        <w:t>).</w:t>
      </w:r>
      <w:r w:rsidR="003327FD" w:rsidRPr="00770FC3">
        <w:rPr>
          <w:rFonts w:ascii="Calibri" w:hAnsi="Calibri" w:cs="Calibri"/>
          <w:b/>
          <w:bCs/>
          <w:sz w:val="22"/>
          <w:szCs w:val="22"/>
        </w:rPr>
        <w:t xml:space="preserve"> </w:t>
      </w:r>
      <w:r w:rsidR="00781C7A" w:rsidRPr="00770FC3">
        <w:rPr>
          <w:rFonts w:ascii="Calibri" w:hAnsi="Calibri" w:cs="Calibri"/>
          <w:sz w:val="22"/>
          <w:szCs w:val="22"/>
        </w:rPr>
        <w:t>Bids</w:t>
      </w:r>
      <w:r w:rsidR="00413EE3" w:rsidRPr="00770FC3">
        <w:rPr>
          <w:rFonts w:ascii="Calibri" w:hAnsi="Calibri" w:cs="Calibri"/>
          <w:sz w:val="22"/>
          <w:szCs w:val="22"/>
        </w:rPr>
        <w:t xml:space="preserve"> submitted after the deadline will </w:t>
      </w:r>
      <w:r w:rsidR="0066337B" w:rsidRPr="00770FC3">
        <w:rPr>
          <w:rFonts w:ascii="Calibri" w:hAnsi="Calibri" w:cs="Calibri"/>
          <w:b/>
          <w:sz w:val="22"/>
          <w:szCs w:val="22"/>
        </w:rPr>
        <w:t>NOT</w:t>
      </w:r>
      <w:r w:rsidR="0066337B" w:rsidRPr="00770FC3">
        <w:rPr>
          <w:rFonts w:ascii="Calibri" w:hAnsi="Calibri" w:cs="Calibri"/>
          <w:sz w:val="22"/>
          <w:szCs w:val="22"/>
        </w:rPr>
        <w:t xml:space="preserve"> </w:t>
      </w:r>
      <w:r w:rsidR="00413EE3" w:rsidRPr="00770FC3">
        <w:rPr>
          <w:rFonts w:ascii="Calibri" w:hAnsi="Calibri" w:cs="Calibri"/>
          <w:sz w:val="22"/>
          <w:szCs w:val="22"/>
        </w:rPr>
        <w:t>be accepted.</w:t>
      </w:r>
    </w:p>
    <w:p w14:paraId="2678084F" w14:textId="77777777" w:rsidR="003E7222" w:rsidRDefault="003E7222" w:rsidP="002D6EEB">
      <w:pPr>
        <w:ind w:left="360"/>
        <w:jc w:val="both"/>
        <w:rPr>
          <w:rFonts w:ascii="Calibri" w:hAnsi="Calibri" w:cs="Calibri"/>
          <w:sz w:val="22"/>
          <w:szCs w:val="22"/>
        </w:rPr>
      </w:pPr>
    </w:p>
    <w:p w14:paraId="65D029C7" w14:textId="57B9D722" w:rsidR="003E7222" w:rsidRPr="00CF5EA4" w:rsidRDefault="003E7222" w:rsidP="002D6EEB">
      <w:pPr>
        <w:numPr>
          <w:ilvl w:val="0"/>
          <w:numId w:val="20"/>
        </w:numPr>
        <w:jc w:val="both"/>
        <w:rPr>
          <w:rFonts w:ascii="Calibri" w:hAnsi="Calibri" w:cs="Calibri"/>
          <w:sz w:val="22"/>
          <w:szCs w:val="22"/>
        </w:rPr>
      </w:pPr>
      <w:r w:rsidRPr="003E7222">
        <w:rPr>
          <w:rFonts w:ascii="Calibri" w:eastAsia="Calibri" w:hAnsi="Calibri" w:cs="Calibri"/>
          <w:spacing w:val="0"/>
          <w:sz w:val="22"/>
          <w:szCs w:val="22"/>
        </w:rPr>
        <w:t>Questions</w:t>
      </w:r>
      <w:r w:rsidR="00AE71E3">
        <w:rPr>
          <w:rFonts w:ascii="Calibri" w:eastAsia="Calibri" w:hAnsi="Calibri" w:cs="Calibri"/>
          <w:spacing w:val="0"/>
          <w:sz w:val="22"/>
          <w:szCs w:val="22"/>
        </w:rPr>
        <w:t>, if any, should</w:t>
      </w:r>
      <w:r w:rsidRPr="003E7222">
        <w:rPr>
          <w:rFonts w:ascii="Calibri" w:eastAsia="Calibri" w:hAnsi="Calibri" w:cs="Calibri"/>
          <w:spacing w:val="0"/>
          <w:sz w:val="22"/>
          <w:szCs w:val="22"/>
        </w:rPr>
        <w:t xml:space="preserve"> be sent by email to </w:t>
      </w:r>
      <w:hyperlink r:id="rId13" w:history="1">
        <w:r w:rsidRPr="003E7222">
          <w:rPr>
            <w:rStyle w:val="Hyperlink"/>
            <w:rFonts w:ascii="Calibri" w:eastAsia="Calibri" w:hAnsi="Calibri" w:cs="Calibri"/>
            <w:spacing w:val="0"/>
            <w:sz w:val="22"/>
            <w:szCs w:val="22"/>
          </w:rPr>
          <w:t>tenders@malariaconsortium.org</w:t>
        </w:r>
      </w:hyperlink>
      <w:r w:rsidRPr="003E7222">
        <w:rPr>
          <w:rFonts w:ascii="Calibri" w:eastAsia="Calibri" w:hAnsi="Calibri" w:cs="Calibri"/>
          <w:spacing w:val="0"/>
          <w:sz w:val="22"/>
          <w:szCs w:val="22"/>
        </w:rPr>
        <w:t xml:space="preserve"> </w:t>
      </w:r>
      <w:r w:rsidR="00B210EF">
        <w:rPr>
          <w:rFonts w:ascii="Calibri" w:eastAsia="Calibri" w:hAnsi="Calibri" w:cs="Calibri"/>
          <w:spacing w:val="0"/>
          <w:sz w:val="22"/>
          <w:szCs w:val="22"/>
        </w:rPr>
        <w:t xml:space="preserve">up to </w:t>
      </w:r>
      <w:r w:rsidR="00EF072B" w:rsidRPr="00EF072B">
        <w:rPr>
          <w:rFonts w:ascii="Calibri" w:eastAsia="Calibri" w:hAnsi="Calibri" w:cs="Calibri"/>
          <w:b/>
          <w:bCs/>
          <w:spacing w:val="0"/>
          <w:sz w:val="22"/>
          <w:szCs w:val="22"/>
        </w:rPr>
        <w:t>26</w:t>
      </w:r>
      <w:r w:rsidR="00EF072B" w:rsidRPr="00EF072B">
        <w:rPr>
          <w:rFonts w:ascii="Calibri" w:eastAsia="Calibri" w:hAnsi="Calibri" w:cs="Calibri"/>
          <w:b/>
          <w:bCs/>
          <w:spacing w:val="0"/>
          <w:sz w:val="22"/>
          <w:szCs w:val="22"/>
          <w:vertAlign w:val="superscript"/>
        </w:rPr>
        <w:t>th</w:t>
      </w:r>
      <w:r w:rsidR="00EF072B" w:rsidRPr="00EF072B">
        <w:rPr>
          <w:rFonts w:ascii="Calibri" w:eastAsia="Calibri" w:hAnsi="Calibri" w:cs="Calibri"/>
          <w:b/>
          <w:bCs/>
          <w:spacing w:val="0"/>
          <w:sz w:val="22"/>
          <w:szCs w:val="22"/>
        </w:rPr>
        <w:t xml:space="preserve"> Oct 2026</w:t>
      </w:r>
      <w:r w:rsidR="00111AE9" w:rsidRPr="00EF072B">
        <w:rPr>
          <w:rFonts w:ascii="Calibri" w:eastAsia="Calibri" w:hAnsi="Calibri" w:cs="Calibri"/>
          <w:b/>
          <w:bCs/>
          <w:spacing w:val="0"/>
          <w:sz w:val="22"/>
          <w:szCs w:val="22"/>
        </w:rPr>
        <w:t xml:space="preserve"> by 17:00 (5pm, GMT)</w:t>
      </w:r>
      <w:r w:rsidR="00111AE9">
        <w:rPr>
          <w:rFonts w:ascii="Calibri" w:eastAsia="Calibri" w:hAnsi="Calibri" w:cs="Calibri"/>
          <w:spacing w:val="0"/>
          <w:sz w:val="22"/>
          <w:szCs w:val="22"/>
        </w:rPr>
        <w:t xml:space="preserve">, </w:t>
      </w:r>
      <w:r w:rsidRPr="003E7222">
        <w:rPr>
          <w:rFonts w:ascii="Calibri" w:eastAsia="Calibri" w:hAnsi="Calibri" w:cs="Calibri"/>
          <w:spacing w:val="0"/>
          <w:sz w:val="22"/>
          <w:szCs w:val="22"/>
        </w:rPr>
        <w:t xml:space="preserve">with the following bid reference in the subject: </w:t>
      </w:r>
      <w:r>
        <w:rPr>
          <w:rFonts w:ascii="Calibri" w:eastAsia="Calibri" w:hAnsi="Calibri" w:cs="Calibri"/>
          <w:b/>
          <w:spacing w:val="0"/>
          <w:sz w:val="22"/>
          <w:szCs w:val="22"/>
        </w:rPr>
        <w:t>‘</w:t>
      </w:r>
      <w:r w:rsidR="00EF072B" w:rsidRPr="005F1761">
        <w:rPr>
          <w:rFonts w:ascii="Calibri" w:hAnsi="Calibri" w:cs="Calibri"/>
          <w:b/>
          <w:bCs/>
          <w:caps/>
          <w:sz w:val="22"/>
          <w:szCs w:val="22"/>
        </w:rPr>
        <w:t>MC-</w:t>
      </w:r>
      <w:r w:rsidR="00EF072B">
        <w:rPr>
          <w:rFonts w:ascii="Calibri" w:hAnsi="Calibri" w:cs="Calibri"/>
          <w:b/>
          <w:bCs/>
          <w:caps/>
          <w:sz w:val="22"/>
          <w:szCs w:val="22"/>
        </w:rPr>
        <w:t>ss-JUba-hmp-2026-002</w:t>
      </w:r>
      <w:r w:rsidR="00CF5EA4">
        <w:rPr>
          <w:rFonts w:ascii="Calibri" w:eastAsia="Calibri" w:hAnsi="Calibri" w:cs="Calibri"/>
          <w:b/>
          <w:spacing w:val="0"/>
          <w:sz w:val="22"/>
          <w:szCs w:val="22"/>
        </w:rPr>
        <w:t>.</w:t>
      </w:r>
    </w:p>
    <w:p w14:paraId="70C21CCC" w14:textId="77777777" w:rsidR="00CF5EA4" w:rsidRPr="00CF5EA4" w:rsidRDefault="00CF5EA4" w:rsidP="002D6EEB">
      <w:pPr>
        <w:ind w:left="0"/>
        <w:jc w:val="both"/>
        <w:rPr>
          <w:rFonts w:ascii="Calibri" w:hAnsi="Calibri" w:cs="Calibri"/>
          <w:sz w:val="22"/>
          <w:szCs w:val="22"/>
        </w:rPr>
      </w:pPr>
    </w:p>
    <w:p w14:paraId="0A197A1D" w14:textId="3755964F" w:rsidR="003E7222" w:rsidRPr="00224693" w:rsidRDefault="0082621E" w:rsidP="002D6EEB">
      <w:pPr>
        <w:numPr>
          <w:ilvl w:val="0"/>
          <w:numId w:val="20"/>
        </w:numPr>
        <w:jc w:val="both"/>
        <w:rPr>
          <w:rFonts w:ascii="Calibri" w:hAnsi="Calibri" w:cs="Calibri"/>
          <w:sz w:val="22"/>
          <w:szCs w:val="22"/>
        </w:rPr>
      </w:pPr>
      <w:r w:rsidRPr="003E7222">
        <w:rPr>
          <w:rFonts w:ascii="Calibri" w:eastAsia="Calibri" w:hAnsi="Calibri" w:cs="Calibri"/>
          <w:spacing w:val="0"/>
          <w:sz w:val="22"/>
          <w:szCs w:val="22"/>
        </w:rPr>
        <w:t>M</w:t>
      </w:r>
      <w:r w:rsidR="00413EE3" w:rsidRPr="003E7222">
        <w:rPr>
          <w:rFonts w:ascii="Calibri" w:eastAsia="Calibri" w:hAnsi="Calibri" w:cs="Calibri"/>
          <w:spacing w:val="0"/>
          <w:sz w:val="22"/>
          <w:szCs w:val="22"/>
        </w:rPr>
        <w:t xml:space="preserve">alaria </w:t>
      </w:r>
      <w:r w:rsidR="001429B4" w:rsidRPr="003E7222">
        <w:rPr>
          <w:rFonts w:ascii="Calibri" w:eastAsia="Calibri" w:hAnsi="Calibri" w:cs="Calibri"/>
          <w:spacing w:val="0"/>
          <w:sz w:val="22"/>
          <w:szCs w:val="22"/>
        </w:rPr>
        <w:t>Consortium shall</w:t>
      </w:r>
      <w:r w:rsidR="000B7E68" w:rsidRPr="003E7222">
        <w:rPr>
          <w:rFonts w:ascii="Calibri" w:eastAsia="Calibri" w:hAnsi="Calibri" w:cs="Calibri"/>
          <w:spacing w:val="0"/>
          <w:sz w:val="22"/>
          <w:szCs w:val="22"/>
        </w:rPr>
        <w:t xml:space="preserve"> notify the winning </w:t>
      </w:r>
      <w:r w:rsidR="00E50C28" w:rsidRPr="003E7222">
        <w:rPr>
          <w:rFonts w:ascii="Calibri" w:eastAsia="Calibri" w:hAnsi="Calibri" w:cs="Calibri"/>
          <w:spacing w:val="0"/>
          <w:sz w:val="22"/>
          <w:szCs w:val="22"/>
        </w:rPr>
        <w:t xml:space="preserve">bidders </w:t>
      </w:r>
      <w:r w:rsidR="000B7E68" w:rsidRPr="003E7222">
        <w:rPr>
          <w:rFonts w:ascii="Calibri" w:eastAsia="Calibri" w:hAnsi="Calibri" w:cs="Calibri"/>
          <w:spacing w:val="0"/>
          <w:sz w:val="22"/>
          <w:szCs w:val="22"/>
        </w:rPr>
        <w:t>in writing</w:t>
      </w:r>
      <w:r w:rsidRPr="003E7222">
        <w:rPr>
          <w:rFonts w:ascii="Calibri" w:eastAsia="Calibri" w:hAnsi="Calibri" w:cs="Calibri"/>
          <w:spacing w:val="0"/>
          <w:sz w:val="22"/>
          <w:szCs w:val="22"/>
        </w:rPr>
        <w:t>. M</w:t>
      </w:r>
      <w:r w:rsidR="001429B4" w:rsidRPr="003E7222">
        <w:rPr>
          <w:rFonts w:ascii="Calibri" w:eastAsia="Calibri" w:hAnsi="Calibri" w:cs="Calibri"/>
          <w:spacing w:val="0"/>
          <w:sz w:val="22"/>
          <w:szCs w:val="22"/>
        </w:rPr>
        <w:t xml:space="preserve">alaria </w:t>
      </w:r>
      <w:r w:rsidRPr="003E7222">
        <w:rPr>
          <w:rFonts w:ascii="Calibri" w:eastAsia="Calibri" w:hAnsi="Calibri" w:cs="Calibri"/>
          <w:spacing w:val="0"/>
          <w:sz w:val="22"/>
          <w:szCs w:val="22"/>
        </w:rPr>
        <w:t>C</w:t>
      </w:r>
      <w:r w:rsidR="001429B4" w:rsidRPr="003E7222">
        <w:rPr>
          <w:rFonts w:ascii="Calibri" w:eastAsia="Calibri" w:hAnsi="Calibri" w:cs="Calibri"/>
          <w:spacing w:val="0"/>
          <w:sz w:val="22"/>
          <w:szCs w:val="22"/>
        </w:rPr>
        <w:t>onsortium</w:t>
      </w:r>
      <w:r w:rsidR="000B7E68" w:rsidRPr="003E7222">
        <w:rPr>
          <w:rFonts w:ascii="Calibri" w:eastAsia="Calibri" w:hAnsi="Calibri" w:cs="Calibri"/>
          <w:spacing w:val="0"/>
          <w:sz w:val="22"/>
          <w:szCs w:val="22"/>
        </w:rPr>
        <w:t xml:space="preserve"> is under no </w:t>
      </w:r>
      <w:r w:rsidR="00224693">
        <w:rPr>
          <w:rFonts w:ascii="Calibri" w:eastAsia="Calibri" w:hAnsi="Calibri" w:cs="Calibri"/>
          <w:spacing w:val="0"/>
          <w:sz w:val="22"/>
          <w:szCs w:val="22"/>
        </w:rPr>
        <w:t>obligation</w:t>
      </w:r>
      <w:r w:rsidR="000B7E68" w:rsidRPr="003E7222">
        <w:rPr>
          <w:rFonts w:ascii="Calibri" w:eastAsia="Calibri" w:hAnsi="Calibri" w:cs="Calibri"/>
          <w:spacing w:val="0"/>
          <w:sz w:val="22"/>
          <w:szCs w:val="22"/>
        </w:rPr>
        <w:t xml:space="preserve"> to release the identity or contract terms of the winning </w:t>
      </w:r>
      <w:r w:rsidR="001429B4" w:rsidRPr="003E7222">
        <w:rPr>
          <w:rFonts w:ascii="Calibri" w:eastAsia="Calibri" w:hAnsi="Calibri" w:cs="Calibri"/>
          <w:spacing w:val="0"/>
          <w:sz w:val="22"/>
          <w:szCs w:val="22"/>
        </w:rPr>
        <w:t>vendor</w:t>
      </w:r>
      <w:r w:rsidR="000B7E68" w:rsidRPr="003E7222">
        <w:rPr>
          <w:rFonts w:ascii="Calibri" w:eastAsia="Calibri" w:hAnsi="Calibri" w:cs="Calibri"/>
          <w:spacing w:val="0"/>
          <w:sz w:val="22"/>
          <w:szCs w:val="22"/>
        </w:rPr>
        <w:t>.</w:t>
      </w:r>
    </w:p>
    <w:p w14:paraId="29610E96" w14:textId="77777777" w:rsidR="00224693" w:rsidRPr="00224693" w:rsidRDefault="00224693" w:rsidP="002D6EEB">
      <w:pPr>
        <w:ind w:left="0"/>
        <w:jc w:val="both"/>
        <w:rPr>
          <w:rFonts w:ascii="Calibri" w:hAnsi="Calibri" w:cs="Calibri"/>
          <w:sz w:val="22"/>
          <w:szCs w:val="22"/>
        </w:rPr>
      </w:pPr>
    </w:p>
    <w:p w14:paraId="0E6E6D26" w14:textId="69742E89" w:rsidR="003E7222" w:rsidRDefault="000B7E68" w:rsidP="002D6EEB">
      <w:pPr>
        <w:numPr>
          <w:ilvl w:val="0"/>
          <w:numId w:val="20"/>
        </w:numPr>
        <w:jc w:val="both"/>
        <w:rPr>
          <w:rFonts w:ascii="Calibri" w:hAnsi="Calibri" w:cs="Calibri"/>
          <w:sz w:val="22"/>
          <w:szCs w:val="22"/>
        </w:rPr>
      </w:pPr>
      <w:r w:rsidRPr="003E7222">
        <w:rPr>
          <w:rFonts w:ascii="Calibri" w:eastAsia="Calibri" w:hAnsi="Calibri" w:cs="Calibri"/>
          <w:spacing w:val="0"/>
          <w:sz w:val="22"/>
          <w:szCs w:val="22"/>
        </w:rPr>
        <w:t xml:space="preserve">The submitted proposal shall include the following information. Failure to supply all requested information or comply with the specified formats </w:t>
      </w:r>
      <w:r w:rsidR="00B270BE" w:rsidRPr="003E7222">
        <w:rPr>
          <w:rFonts w:ascii="Calibri" w:eastAsia="Calibri" w:hAnsi="Calibri" w:cs="Calibri"/>
          <w:spacing w:val="0"/>
          <w:sz w:val="22"/>
          <w:szCs w:val="22"/>
        </w:rPr>
        <w:t>will</w:t>
      </w:r>
      <w:r w:rsidRPr="003E7222">
        <w:rPr>
          <w:rFonts w:ascii="Calibri" w:eastAsia="Calibri" w:hAnsi="Calibri" w:cs="Calibri"/>
          <w:spacing w:val="0"/>
          <w:sz w:val="22"/>
          <w:szCs w:val="22"/>
        </w:rPr>
        <w:t xml:space="preserve"> disqualify the bidder from consideration.  </w:t>
      </w:r>
    </w:p>
    <w:p w14:paraId="3D5E10A3" w14:textId="77777777" w:rsidR="00D72A8F" w:rsidRDefault="00D72A8F" w:rsidP="008F568D">
      <w:pPr>
        <w:ind w:left="0"/>
      </w:pPr>
    </w:p>
    <w:p w14:paraId="5CB12224" w14:textId="40266E54" w:rsidR="003E7222" w:rsidRDefault="003E7222" w:rsidP="00D332FD">
      <w:pPr>
        <w:numPr>
          <w:ilvl w:val="0"/>
          <w:numId w:val="21"/>
        </w:numPr>
        <w:rPr>
          <w:rFonts w:ascii="Calibri" w:eastAsia="Calibri" w:hAnsi="Calibri" w:cs="Calibri"/>
          <w:spacing w:val="0"/>
          <w:sz w:val="22"/>
          <w:szCs w:val="22"/>
        </w:rPr>
      </w:pPr>
      <w:r w:rsidRPr="00B0265D">
        <w:rPr>
          <w:rFonts w:ascii="Calibri" w:eastAsia="Calibri" w:hAnsi="Calibri" w:cs="Calibri"/>
          <w:spacing w:val="0"/>
          <w:sz w:val="22"/>
          <w:szCs w:val="22"/>
        </w:rPr>
        <w:lastRenderedPageBreak/>
        <w:t>Signature to confirm compliance with Malaria Consortiums Policies</w:t>
      </w:r>
      <w:r w:rsidR="000B2F7C">
        <w:rPr>
          <w:rFonts w:ascii="Calibri" w:eastAsia="Calibri" w:hAnsi="Calibri" w:cs="Calibri"/>
          <w:spacing w:val="0"/>
          <w:sz w:val="22"/>
          <w:szCs w:val="22"/>
        </w:rPr>
        <w:t xml:space="preserve"> and Bidder’s Declaration of Interest</w:t>
      </w:r>
      <w:r w:rsidRPr="00B0265D">
        <w:rPr>
          <w:rFonts w:ascii="Calibri" w:eastAsia="Calibri" w:hAnsi="Calibri" w:cs="Calibri"/>
          <w:spacing w:val="0"/>
          <w:sz w:val="22"/>
          <w:szCs w:val="22"/>
        </w:rPr>
        <w:t xml:space="preserve"> (</w:t>
      </w:r>
      <w:r w:rsidR="00B32789">
        <w:rPr>
          <w:rFonts w:ascii="Calibri" w:eastAsia="Calibri" w:hAnsi="Calibri" w:cs="Calibri"/>
          <w:spacing w:val="0"/>
          <w:sz w:val="22"/>
          <w:szCs w:val="22"/>
        </w:rPr>
        <w:t>on the BRD</w:t>
      </w:r>
      <w:r w:rsidRPr="00B0265D">
        <w:rPr>
          <w:rFonts w:ascii="Calibri" w:eastAsia="Calibri" w:hAnsi="Calibri" w:cs="Calibri"/>
          <w:spacing w:val="0"/>
          <w:sz w:val="22"/>
          <w:szCs w:val="22"/>
        </w:rPr>
        <w:t>)</w:t>
      </w:r>
    </w:p>
    <w:p w14:paraId="1277B29F" w14:textId="68183DEA" w:rsidR="003E7222" w:rsidRDefault="003E7222" w:rsidP="00D332FD">
      <w:pPr>
        <w:numPr>
          <w:ilvl w:val="0"/>
          <w:numId w:val="21"/>
        </w:numPr>
        <w:rPr>
          <w:rFonts w:ascii="Calibri" w:eastAsia="Calibri" w:hAnsi="Calibri" w:cs="Calibri"/>
          <w:spacing w:val="0"/>
          <w:sz w:val="22"/>
          <w:szCs w:val="22"/>
        </w:rPr>
      </w:pPr>
      <w:r w:rsidRPr="003E7222">
        <w:rPr>
          <w:rFonts w:ascii="Calibri" w:eastAsia="Calibri" w:hAnsi="Calibri" w:cs="Calibri"/>
          <w:spacing w:val="0"/>
          <w:sz w:val="22"/>
          <w:szCs w:val="22"/>
        </w:rPr>
        <w:t xml:space="preserve">Copy of business registration documents (proof of legal operation in </w:t>
      </w:r>
      <w:r w:rsidR="00EF072B">
        <w:rPr>
          <w:rFonts w:ascii="Calibri" w:eastAsia="Calibri" w:hAnsi="Calibri" w:cs="Calibri"/>
          <w:spacing w:val="0"/>
          <w:sz w:val="22"/>
          <w:szCs w:val="22"/>
        </w:rPr>
        <w:t>South Sudan</w:t>
      </w:r>
      <w:r w:rsidRPr="003E7222">
        <w:rPr>
          <w:rFonts w:ascii="Calibri" w:eastAsia="Calibri" w:hAnsi="Calibri" w:cs="Calibri"/>
          <w:spacing w:val="0"/>
          <w:sz w:val="22"/>
          <w:szCs w:val="22"/>
        </w:rPr>
        <w:t>).</w:t>
      </w:r>
    </w:p>
    <w:p w14:paraId="150C34B0" w14:textId="77777777" w:rsidR="00D72A8F" w:rsidRDefault="00D72A8F" w:rsidP="00D332FD">
      <w:pPr>
        <w:numPr>
          <w:ilvl w:val="0"/>
          <w:numId w:val="21"/>
        </w:numPr>
        <w:rPr>
          <w:rFonts w:ascii="Calibri" w:eastAsia="Calibri" w:hAnsi="Calibri" w:cs="Calibri"/>
          <w:spacing w:val="0"/>
          <w:sz w:val="22"/>
          <w:szCs w:val="22"/>
        </w:rPr>
      </w:pPr>
      <w:r>
        <w:rPr>
          <w:rFonts w:ascii="Calibri" w:eastAsia="Calibri" w:hAnsi="Calibri" w:cs="Calibri"/>
          <w:spacing w:val="0"/>
          <w:sz w:val="22"/>
          <w:szCs w:val="22"/>
        </w:rPr>
        <w:t>Technical Proposal with the following details</w:t>
      </w:r>
    </w:p>
    <w:p w14:paraId="104DFCE3" w14:textId="77777777"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sz w:val="22"/>
          <w:szCs w:val="22"/>
        </w:rPr>
        <w:t>Range and depth of company experience</w:t>
      </w:r>
    </w:p>
    <w:p w14:paraId="1AEB45BE" w14:textId="77777777"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sz w:val="22"/>
          <w:szCs w:val="22"/>
        </w:rPr>
        <w:t>At least three relevant client reference for similar contracts</w:t>
      </w:r>
    </w:p>
    <w:p w14:paraId="4EDF431E" w14:textId="77777777"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sz w:val="22"/>
          <w:szCs w:val="22"/>
        </w:rPr>
        <w:t>Relevant internal good practice policies</w:t>
      </w:r>
    </w:p>
    <w:p w14:paraId="44A45C2C" w14:textId="2A1AA706"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cs="Calibri"/>
          <w:spacing w:val="0"/>
          <w:sz w:val="22"/>
          <w:szCs w:val="22"/>
        </w:rPr>
        <w:t xml:space="preserve">Evidence of approval from relevant authority to </w:t>
      </w:r>
      <w:r w:rsidR="00EF072B" w:rsidRPr="003707D2">
        <w:rPr>
          <w:rFonts w:ascii="Calibri" w:eastAsia="Calibri" w:hAnsi="Calibri" w:cs="Calibri"/>
          <w:spacing w:val="0"/>
          <w:sz w:val="22"/>
          <w:szCs w:val="22"/>
        </w:rPr>
        <w:t>carry out such service</w:t>
      </w:r>
    </w:p>
    <w:p w14:paraId="7070EE4E" w14:textId="28716996"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cs="Calibri"/>
          <w:spacing w:val="0"/>
          <w:sz w:val="22"/>
          <w:szCs w:val="22"/>
        </w:rPr>
        <w:t>Capacity and resources available to deliver</w:t>
      </w:r>
      <w:r w:rsidR="00EF072B" w:rsidRPr="003707D2">
        <w:rPr>
          <w:rFonts w:ascii="Calibri" w:eastAsia="Calibri" w:hAnsi="Calibri" w:cs="Calibri"/>
          <w:spacing w:val="0"/>
          <w:sz w:val="22"/>
          <w:szCs w:val="22"/>
        </w:rPr>
        <w:t xml:space="preserve"> this consultant Service.</w:t>
      </w:r>
    </w:p>
    <w:p w14:paraId="37731CE0" w14:textId="77777777" w:rsidR="00D72A8F" w:rsidRPr="003707D2" w:rsidRDefault="00D72A8F" w:rsidP="002A1AA3">
      <w:pPr>
        <w:numPr>
          <w:ilvl w:val="1"/>
          <w:numId w:val="32"/>
        </w:numPr>
        <w:jc w:val="both"/>
        <w:rPr>
          <w:rFonts w:ascii="Calibri" w:eastAsia="Calibri" w:hAnsi="Calibri"/>
          <w:sz w:val="22"/>
          <w:szCs w:val="22"/>
        </w:rPr>
      </w:pPr>
      <w:r w:rsidRPr="003707D2">
        <w:rPr>
          <w:rFonts w:ascii="Calibri" w:eastAsia="Calibri" w:hAnsi="Calibri"/>
          <w:sz w:val="22"/>
          <w:szCs w:val="22"/>
        </w:rPr>
        <w:t>Acceptance of the proposed payment terms</w:t>
      </w:r>
    </w:p>
    <w:p w14:paraId="56277EA3" w14:textId="6AC949DD" w:rsidR="00D72A8F" w:rsidRPr="00D72A8F" w:rsidRDefault="00D72A8F" w:rsidP="00D72A8F">
      <w:pPr>
        <w:numPr>
          <w:ilvl w:val="0"/>
          <w:numId w:val="21"/>
        </w:numPr>
        <w:jc w:val="both"/>
        <w:rPr>
          <w:rFonts w:ascii="Calibri" w:eastAsia="Calibri" w:hAnsi="Calibri"/>
          <w:sz w:val="22"/>
          <w:szCs w:val="22"/>
        </w:rPr>
      </w:pPr>
      <w:r w:rsidRPr="00D72A8F">
        <w:rPr>
          <w:rFonts w:ascii="Calibri" w:eastAsia="Calibri" w:hAnsi="Calibri" w:cs="Calibri"/>
          <w:spacing w:val="0"/>
          <w:sz w:val="22"/>
          <w:szCs w:val="22"/>
        </w:rPr>
        <w:t xml:space="preserve">Pricing proposal, with total cost estimate for the services, </w:t>
      </w:r>
      <w:r>
        <w:rPr>
          <w:rFonts w:ascii="Calibri" w:eastAsia="Calibri" w:hAnsi="Calibri" w:cs="Calibri"/>
          <w:spacing w:val="0"/>
          <w:sz w:val="22"/>
          <w:szCs w:val="22"/>
        </w:rPr>
        <w:t xml:space="preserve">and including a full </w:t>
      </w:r>
      <w:r w:rsidRPr="00D72A8F">
        <w:rPr>
          <w:rFonts w:ascii="Calibri" w:eastAsia="Calibri" w:hAnsi="Calibri" w:cs="Calibri"/>
          <w:spacing w:val="0"/>
          <w:sz w:val="22"/>
          <w:szCs w:val="22"/>
        </w:rPr>
        <w:t>cost breakdown</w:t>
      </w:r>
      <w:r w:rsidR="00CC3736">
        <w:rPr>
          <w:rFonts w:ascii="Calibri" w:eastAsia="Calibri" w:hAnsi="Calibri" w:cs="Calibri"/>
          <w:spacing w:val="0"/>
          <w:sz w:val="22"/>
          <w:szCs w:val="22"/>
        </w:rPr>
        <w:t>.</w:t>
      </w:r>
    </w:p>
    <w:p w14:paraId="44321512" w14:textId="77777777" w:rsidR="003E7222" w:rsidRPr="003E7222" w:rsidRDefault="003E7222" w:rsidP="00A865F4">
      <w:pPr>
        <w:ind w:left="360" w:hanging="360"/>
      </w:pPr>
    </w:p>
    <w:p w14:paraId="505F35EB" w14:textId="13C4B5E1" w:rsidR="003E7222" w:rsidRDefault="00981982" w:rsidP="00D332FD">
      <w:pPr>
        <w:numPr>
          <w:ilvl w:val="0"/>
          <w:numId w:val="20"/>
        </w:numPr>
        <w:rPr>
          <w:rFonts w:ascii="Calibri" w:hAnsi="Calibri" w:cs="Calibri"/>
          <w:sz w:val="22"/>
          <w:szCs w:val="22"/>
        </w:rPr>
      </w:pPr>
      <w:r w:rsidRPr="003E7222">
        <w:rPr>
          <w:rFonts w:ascii="Calibri" w:eastAsia="Calibri" w:hAnsi="Calibri" w:cs="Calibri"/>
          <w:spacing w:val="0"/>
          <w:sz w:val="22"/>
          <w:szCs w:val="22"/>
        </w:rPr>
        <w:t>M</w:t>
      </w:r>
      <w:r w:rsidR="00413EE3" w:rsidRPr="003E7222">
        <w:rPr>
          <w:rFonts w:ascii="Calibri" w:eastAsia="Calibri" w:hAnsi="Calibri" w:cs="Calibri"/>
          <w:spacing w:val="0"/>
          <w:sz w:val="22"/>
          <w:szCs w:val="22"/>
        </w:rPr>
        <w:t>alaria Consortium</w:t>
      </w:r>
      <w:r w:rsidR="000B7E68" w:rsidRPr="003E7222">
        <w:rPr>
          <w:rFonts w:ascii="Calibri" w:eastAsia="Calibri" w:hAnsi="Calibri" w:cs="Calibri"/>
          <w:spacing w:val="0"/>
          <w:sz w:val="22"/>
          <w:szCs w:val="22"/>
        </w:rPr>
        <w:t xml:space="preserve"> reserves the right to accept or reject any or all bids, and to accept the bid deemed to be in the best interest of </w:t>
      </w:r>
      <w:r w:rsidR="00413EE3" w:rsidRPr="003E7222">
        <w:rPr>
          <w:rFonts w:ascii="Calibri" w:eastAsia="Calibri" w:hAnsi="Calibri" w:cs="Calibri"/>
          <w:spacing w:val="0"/>
          <w:sz w:val="22"/>
          <w:szCs w:val="22"/>
        </w:rPr>
        <w:t xml:space="preserve">Malaria </w:t>
      </w:r>
      <w:r w:rsidR="003707D2" w:rsidRPr="003E7222">
        <w:rPr>
          <w:rFonts w:ascii="Calibri" w:eastAsia="Calibri" w:hAnsi="Calibri" w:cs="Calibri"/>
          <w:spacing w:val="0"/>
          <w:sz w:val="22"/>
          <w:szCs w:val="22"/>
        </w:rPr>
        <w:t>Consortium and</w:t>
      </w:r>
      <w:r w:rsidR="000B7E68" w:rsidRPr="003E7222">
        <w:rPr>
          <w:rFonts w:ascii="Calibri" w:eastAsia="Calibri" w:hAnsi="Calibri" w:cs="Calibri"/>
          <w:spacing w:val="0"/>
          <w:sz w:val="22"/>
          <w:szCs w:val="22"/>
        </w:rPr>
        <w:t xml:space="preserve"> is not bound to accept th</w:t>
      </w:r>
      <w:r w:rsidR="009D01B7" w:rsidRPr="003E7222">
        <w:rPr>
          <w:rFonts w:ascii="Calibri" w:eastAsia="Calibri" w:hAnsi="Calibri" w:cs="Calibri"/>
          <w:spacing w:val="0"/>
          <w:sz w:val="22"/>
          <w:szCs w:val="22"/>
        </w:rPr>
        <w:t>e lowest price</w:t>
      </w:r>
      <w:r w:rsidR="00413EE3" w:rsidRPr="003E7222">
        <w:rPr>
          <w:rFonts w:ascii="Calibri" w:eastAsia="Calibri" w:hAnsi="Calibri" w:cs="Calibri"/>
          <w:spacing w:val="0"/>
          <w:sz w:val="22"/>
          <w:szCs w:val="22"/>
        </w:rPr>
        <w:t>d</w:t>
      </w:r>
      <w:r w:rsidR="009D01B7" w:rsidRPr="003E7222">
        <w:rPr>
          <w:rFonts w:ascii="Calibri" w:eastAsia="Calibri" w:hAnsi="Calibri" w:cs="Calibri"/>
          <w:spacing w:val="0"/>
          <w:sz w:val="22"/>
          <w:szCs w:val="22"/>
        </w:rPr>
        <w:t xml:space="preserve"> bid submitted.</w:t>
      </w:r>
    </w:p>
    <w:p w14:paraId="6FA4652A" w14:textId="77777777" w:rsidR="003E7222" w:rsidRDefault="003E7222" w:rsidP="003E7222">
      <w:pPr>
        <w:ind w:left="360"/>
        <w:rPr>
          <w:rFonts w:ascii="Calibri" w:hAnsi="Calibri" w:cs="Calibri"/>
          <w:sz w:val="22"/>
          <w:szCs w:val="22"/>
        </w:rPr>
      </w:pPr>
    </w:p>
    <w:p w14:paraId="10C9F293" w14:textId="77777777" w:rsidR="003E7222" w:rsidRPr="003E7222" w:rsidRDefault="00981982" w:rsidP="00D332FD">
      <w:pPr>
        <w:numPr>
          <w:ilvl w:val="0"/>
          <w:numId w:val="20"/>
        </w:numPr>
        <w:rPr>
          <w:rFonts w:ascii="Calibri" w:hAnsi="Calibri" w:cs="Calibri"/>
          <w:sz w:val="22"/>
          <w:szCs w:val="22"/>
        </w:rPr>
      </w:pPr>
      <w:r w:rsidRPr="003E7222">
        <w:rPr>
          <w:rFonts w:ascii="Calibri" w:eastAsia="Calibri" w:hAnsi="Calibri" w:cs="Calibri"/>
          <w:spacing w:val="0"/>
          <w:sz w:val="22"/>
          <w:szCs w:val="22"/>
        </w:rPr>
        <w:t>M</w:t>
      </w:r>
      <w:r w:rsidR="00413EE3" w:rsidRPr="003E7222">
        <w:rPr>
          <w:rFonts w:ascii="Calibri" w:eastAsia="Calibri" w:hAnsi="Calibri" w:cs="Calibri"/>
          <w:spacing w:val="0"/>
          <w:sz w:val="22"/>
          <w:szCs w:val="22"/>
        </w:rPr>
        <w:t>alaria Consortium</w:t>
      </w:r>
      <w:r w:rsidR="000B7E68" w:rsidRPr="003E7222">
        <w:rPr>
          <w:rFonts w:ascii="Calibri" w:eastAsia="Calibri" w:hAnsi="Calibri" w:cs="Calibri"/>
          <w:spacing w:val="0"/>
          <w:sz w:val="22"/>
          <w:szCs w:val="22"/>
        </w:rPr>
        <w:t xml:space="preserve"> reserves the right to award contracts to multiple vendors if deemed to be in </w:t>
      </w:r>
      <w:r w:rsidR="00413EE3" w:rsidRPr="003E7222">
        <w:rPr>
          <w:rFonts w:ascii="Calibri" w:eastAsia="Calibri" w:hAnsi="Calibri" w:cs="Calibri"/>
          <w:spacing w:val="0"/>
          <w:sz w:val="22"/>
          <w:szCs w:val="22"/>
        </w:rPr>
        <w:t>its</w:t>
      </w:r>
      <w:r w:rsidRPr="003E7222">
        <w:rPr>
          <w:rFonts w:ascii="Calibri" w:eastAsia="Calibri" w:hAnsi="Calibri" w:cs="Calibri"/>
          <w:spacing w:val="0"/>
          <w:sz w:val="22"/>
          <w:szCs w:val="22"/>
        </w:rPr>
        <w:t xml:space="preserve"> best interest. </w:t>
      </w:r>
    </w:p>
    <w:p w14:paraId="2E6B9DB0" w14:textId="77777777" w:rsidR="003E7222" w:rsidRPr="003E7222" w:rsidRDefault="003E7222" w:rsidP="003E7222">
      <w:pPr>
        <w:ind w:left="0"/>
        <w:rPr>
          <w:rFonts w:ascii="Calibri" w:hAnsi="Calibri" w:cs="Calibri"/>
          <w:sz w:val="22"/>
          <w:szCs w:val="22"/>
        </w:rPr>
      </w:pPr>
    </w:p>
    <w:p w14:paraId="718D29D3" w14:textId="03A04E14" w:rsidR="003E7222" w:rsidRDefault="003A67AF" w:rsidP="00D332FD">
      <w:pPr>
        <w:numPr>
          <w:ilvl w:val="0"/>
          <w:numId w:val="20"/>
        </w:numPr>
        <w:rPr>
          <w:rFonts w:ascii="Calibri" w:hAnsi="Calibri" w:cs="Calibri"/>
          <w:sz w:val="22"/>
          <w:szCs w:val="22"/>
        </w:rPr>
      </w:pPr>
      <w:r w:rsidRPr="003E7222">
        <w:rPr>
          <w:rFonts w:ascii="Calibri" w:eastAsia="Calibri" w:hAnsi="Calibri" w:cs="Calibri"/>
          <w:spacing w:val="0"/>
          <w:sz w:val="22"/>
          <w:szCs w:val="22"/>
        </w:rPr>
        <w:t>The award criteria shall be based on the proposal</w:t>
      </w:r>
      <w:r w:rsidR="0074489A">
        <w:rPr>
          <w:rFonts w:ascii="Calibri" w:eastAsia="Calibri" w:hAnsi="Calibri" w:cs="Calibri"/>
          <w:spacing w:val="0"/>
          <w:sz w:val="22"/>
          <w:szCs w:val="22"/>
        </w:rPr>
        <w:t>’</w:t>
      </w:r>
      <w:r w:rsidRPr="003E7222">
        <w:rPr>
          <w:rFonts w:ascii="Calibri" w:eastAsia="Calibri" w:hAnsi="Calibri" w:cs="Calibri"/>
          <w:spacing w:val="0"/>
          <w:sz w:val="22"/>
          <w:szCs w:val="22"/>
        </w:rPr>
        <w:t xml:space="preserve">s overall </w:t>
      </w:r>
      <w:r w:rsidR="00E72BF7" w:rsidRPr="003E7222">
        <w:rPr>
          <w:rFonts w:ascii="Calibri" w:eastAsia="Calibri" w:hAnsi="Calibri" w:cs="Calibri"/>
          <w:spacing w:val="0"/>
          <w:sz w:val="22"/>
          <w:szCs w:val="22"/>
        </w:rPr>
        <w:t>response</w:t>
      </w:r>
      <w:r w:rsidR="00A64E4C" w:rsidRPr="003E7222">
        <w:rPr>
          <w:rFonts w:ascii="Calibri" w:eastAsia="Calibri" w:hAnsi="Calibri" w:cs="Calibri"/>
          <w:spacing w:val="0"/>
          <w:sz w:val="22"/>
          <w:szCs w:val="22"/>
        </w:rPr>
        <w:t xml:space="preserve"> and </w:t>
      </w:r>
      <w:r w:rsidRPr="003E7222">
        <w:rPr>
          <w:rFonts w:ascii="Calibri" w:eastAsia="Calibri" w:hAnsi="Calibri" w:cs="Calibri"/>
          <w:spacing w:val="0"/>
          <w:sz w:val="22"/>
          <w:szCs w:val="22"/>
        </w:rPr>
        <w:t xml:space="preserve">value for money while taking into consideration donor and internal requirements and regulations.  The award will be determined by a committee of </w:t>
      </w:r>
      <w:r w:rsidR="00413EE3" w:rsidRPr="003E7222">
        <w:rPr>
          <w:rFonts w:ascii="Calibri" w:eastAsia="Calibri" w:hAnsi="Calibri" w:cs="Calibri"/>
          <w:spacing w:val="0"/>
          <w:sz w:val="22"/>
          <w:szCs w:val="22"/>
        </w:rPr>
        <w:t xml:space="preserve">Malaria </w:t>
      </w:r>
      <w:r w:rsidR="009203FE" w:rsidRPr="003E7222">
        <w:rPr>
          <w:rFonts w:ascii="Calibri" w:eastAsia="Calibri" w:hAnsi="Calibri" w:cs="Calibri"/>
          <w:spacing w:val="0"/>
          <w:sz w:val="22"/>
          <w:szCs w:val="22"/>
        </w:rPr>
        <w:t>Consortium employees</w:t>
      </w:r>
      <w:r w:rsidRPr="003E7222">
        <w:rPr>
          <w:rFonts w:ascii="Calibri" w:eastAsia="Calibri" w:hAnsi="Calibri" w:cs="Calibri"/>
          <w:spacing w:val="0"/>
          <w:sz w:val="22"/>
          <w:szCs w:val="22"/>
        </w:rPr>
        <w:t>.</w:t>
      </w:r>
    </w:p>
    <w:p w14:paraId="4F8A6908" w14:textId="77777777" w:rsidR="00933D65" w:rsidRPr="00933D65" w:rsidRDefault="00933D65" w:rsidP="00933D65">
      <w:pPr>
        <w:ind w:left="360"/>
        <w:rPr>
          <w:rFonts w:ascii="Calibri" w:hAnsi="Calibri" w:cs="Calibri"/>
          <w:sz w:val="22"/>
          <w:szCs w:val="22"/>
        </w:rPr>
      </w:pPr>
    </w:p>
    <w:p w14:paraId="0BEC289C" w14:textId="4BC92D40" w:rsidR="003E7222" w:rsidRPr="00933D65" w:rsidRDefault="0055597C" w:rsidP="003E7222">
      <w:pPr>
        <w:numPr>
          <w:ilvl w:val="0"/>
          <w:numId w:val="20"/>
        </w:numPr>
        <w:rPr>
          <w:rFonts w:ascii="Calibri" w:hAnsi="Calibri" w:cs="Calibri"/>
          <w:sz w:val="22"/>
          <w:szCs w:val="22"/>
        </w:rPr>
      </w:pPr>
      <w:r w:rsidRPr="003E7222">
        <w:rPr>
          <w:rFonts w:ascii="Calibri" w:eastAsia="Calibri" w:hAnsi="Calibri" w:cs="Calibri"/>
          <w:spacing w:val="0"/>
          <w:sz w:val="22"/>
          <w:szCs w:val="22"/>
        </w:rPr>
        <w:t>The successful vendor shall receive a contract</w:t>
      </w:r>
      <w:r w:rsidR="003707D2">
        <w:rPr>
          <w:rFonts w:ascii="Calibri" w:eastAsia="Calibri" w:hAnsi="Calibri" w:cs="Calibri"/>
          <w:spacing w:val="0"/>
          <w:sz w:val="22"/>
          <w:szCs w:val="22"/>
        </w:rPr>
        <w:t>,</w:t>
      </w:r>
      <w:r w:rsidRPr="003E7222">
        <w:rPr>
          <w:rFonts w:ascii="Calibri" w:eastAsia="Calibri" w:hAnsi="Calibri" w:cs="Calibri"/>
          <w:spacing w:val="0"/>
          <w:sz w:val="22"/>
          <w:szCs w:val="22"/>
        </w:rPr>
        <w:t xml:space="preserve"> which can be extended upon agreement of both parties.  </w:t>
      </w:r>
    </w:p>
    <w:p w14:paraId="7DDE8DD5" w14:textId="77777777" w:rsidR="00933D65" w:rsidRPr="00933D65" w:rsidRDefault="00933D65" w:rsidP="00933D65">
      <w:pPr>
        <w:ind w:left="0"/>
        <w:rPr>
          <w:rFonts w:ascii="Calibri" w:hAnsi="Calibri" w:cs="Calibri"/>
          <w:sz w:val="22"/>
          <w:szCs w:val="22"/>
        </w:rPr>
      </w:pPr>
    </w:p>
    <w:p w14:paraId="5DF4282D" w14:textId="77777777" w:rsidR="0055597C" w:rsidRPr="003E7222" w:rsidRDefault="0055597C" w:rsidP="00D332FD">
      <w:pPr>
        <w:numPr>
          <w:ilvl w:val="0"/>
          <w:numId w:val="20"/>
        </w:numPr>
        <w:rPr>
          <w:rFonts w:ascii="Calibri" w:hAnsi="Calibri" w:cs="Calibri"/>
          <w:sz w:val="22"/>
          <w:szCs w:val="22"/>
        </w:rPr>
      </w:pPr>
      <w:r w:rsidRPr="003E7222">
        <w:rPr>
          <w:rFonts w:ascii="Calibri" w:eastAsia="Calibri" w:hAnsi="Calibri" w:cs="Calibri"/>
          <w:spacing w:val="0"/>
          <w:sz w:val="22"/>
          <w:szCs w:val="22"/>
        </w:rPr>
        <w:t xml:space="preserve">The language for communications and required documents is English. </w:t>
      </w:r>
    </w:p>
    <w:p w14:paraId="7AB633AA" w14:textId="77777777" w:rsidR="00413EE3" w:rsidRPr="00770FC3" w:rsidRDefault="00413EE3">
      <w:pPr>
        <w:ind w:left="0"/>
        <w:rPr>
          <w:rFonts w:ascii="Calibri" w:hAnsi="Calibri" w:cs="Calibri"/>
          <w:sz w:val="22"/>
          <w:szCs w:val="22"/>
        </w:rPr>
      </w:pPr>
    </w:p>
    <w:p w14:paraId="3AE9017C" w14:textId="77777777" w:rsidR="0055597C" w:rsidRPr="00770FC3" w:rsidRDefault="0055597C">
      <w:pPr>
        <w:ind w:left="0"/>
        <w:rPr>
          <w:rFonts w:ascii="Calibri" w:hAnsi="Calibri" w:cs="Calibri"/>
          <w:sz w:val="22"/>
          <w:szCs w:val="22"/>
        </w:rPr>
      </w:pPr>
    </w:p>
    <w:p w14:paraId="17EACE49" w14:textId="7A595554" w:rsidR="00D72A8F" w:rsidRDefault="007F18A0" w:rsidP="008F568D">
      <w:pPr>
        <w:pStyle w:val="Heading4"/>
        <w:numPr>
          <w:ilvl w:val="0"/>
          <w:numId w:val="34"/>
        </w:numPr>
        <w:rPr>
          <w:rFonts w:ascii="Calibri" w:hAnsi="Calibri" w:cs="Calibri"/>
          <w:sz w:val="22"/>
          <w:szCs w:val="22"/>
        </w:rPr>
      </w:pPr>
      <w:r w:rsidRPr="00770FC3">
        <w:rPr>
          <w:rFonts w:ascii="Calibri" w:hAnsi="Calibri" w:cs="Calibri"/>
          <w:sz w:val="22"/>
          <w:szCs w:val="22"/>
        </w:rPr>
        <w:t xml:space="preserve">Technical </w:t>
      </w:r>
      <w:r w:rsidR="000B7E68" w:rsidRPr="00770FC3">
        <w:rPr>
          <w:rFonts w:ascii="Calibri" w:hAnsi="Calibri" w:cs="Calibri"/>
          <w:sz w:val="22"/>
          <w:szCs w:val="22"/>
        </w:rPr>
        <w:t>Requirements</w:t>
      </w:r>
      <w:r w:rsidRPr="00770FC3">
        <w:rPr>
          <w:rFonts w:ascii="Calibri" w:hAnsi="Calibri" w:cs="Calibri"/>
          <w:sz w:val="22"/>
          <w:szCs w:val="22"/>
        </w:rPr>
        <w:t xml:space="preserve"> &amp; Specifications</w:t>
      </w:r>
      <w:r w:rsidR="000B7E68" w:rsidRPr="00770FC3">
        <w:rPr>
          <w:rFonts w:ascii="Calibri" w:hAnsi="Calibri" w:cs="Calibri"/>
          <w:sz w:val="22"/>
          <w:szCs w:val="22"/>
        </w:rPr>
        <w:t xml:space="preserve"> </w:t>
      </w:r>
    </w:p>
    <w:p w14:paraId="25F89100" w14:textId="77777777" w:rsidR="00D72A8F" w:rsidRDefault="00D72A8F" w:rsidP="00D72A8F">
      <w:pPr>
        <w:pStyle w:val="Heading4"/>
        <w:ind w:left="360"/>
        <w:rPr>
          <w:rFonts w:ascii="Calibri" w:hAnsi="Calibri" w:cs="Calibri"/>
          <w:sz w:val="22"/>
          <w:szCs w:val="22"/>
        </w:rPr>
      </w:pPr>
    </w:p>
    <w:p w14:paraId="6D9D4677" w14:textId="01BBFDF1" w:rsidR="003707D2" w:rsidRPr="003707D2" w:rsidRDefault="003707D2" w:rsidP="003707D2">
      <w:pPr>
        <w:ind w:left="360"/>
        <w:rPr>
          <w:rFonts w:ascii="Calibri" w:eastAsia="Calibri" w:hAnsi="Calibri" w:cs="Calibri"/>
          <w:spacing w:val="0"/>
          <w:sz w:val="22"/>
          <w:szCs w:val="22"/>
        </w:rPr>
      </w:pPr>
      <w:r w:rsidRPr="003707D2">
        <w:rPr>
          <w:rFonts w:ascii="Calibri" w:eastAsia="Calibri" w:hAnsi="Calibri" w:cs="Calibri"/>
          <w:spacing w:val="0"/>
          <w:sz w:val="22"/>
          <w:szCs w:val="22"/>
        </w:rPr>
        <w:t>Assessing the Effects of Withdrawing Seasonal Malaria Chemoprevention (SMC) on Malaria Burden and Community Experiences in Aweil South and Aweil West Counties, Northern Bahr el Ghazal State, South Sudan</w:t>
      </w:r>
      <w:r w:rsidR="00097FC2">
        <w:rPr>
          <w:rFonts w:ascii="Calibri" w:eastAsia="Calibri" w:hAnsi="Calibri" w:cs="Calibri"/>
          <w:spacing w:val="0"/>
          <w:sz w:val="22"/>
          <w:szCs w:val="22"/>
        </w:rPr>
        <w:t>.</w:t>
      </w:r>
      <w:r w:rsidR="00373436">
        <w:rPr>
          <w:rFonts w:ascii="Calibri" w:eastAsia="Calibri" w:hAnsi="Calibri" w:cs="Calibri"/>
          <w:spacing w:val="0"/>
          <w:sz w:val="22"/>
          <w:szCs w:val="22"/>
        </w:rPr>
        <w:t xml:space="preserve"> </w:t>
      </w:r>
      <w:r w:rsidR="000A1E51" w:rsidRPr="00B53B99">
        <w:rPr>
          <w:rFonts w:ascii="Calibri" w:eastAsia="Calibri" w:hAnsi="Calibri" w:cs="Calibri"/>
          <w:b/>
          <w:bCs/>
          <w:spacing w:val="0"/>
          <w:sz w:val="22"/>
          <w:szCs w:val="22"/>
        </w:rPr>
        <w:t xml:space="preserve">Detail in Annex </w:t>
      </w:r>
      <w:r w:rsidR="00B53B99" w:rsidRPr="00B53B99">
        <w:rPr>
          <w:rFonts w:ascii="Calibri" w:eastAsia="Calibri" w:hAnsi="Calibri" w:cs="Calibri"/>
          <w:b/>
          <w:bCs/>
          <w:spacing w:val="0"/>
          <w:sz w:val="22"/>
          <w:szCs w:val="22"/>
        </w:rPr>
        <w:t>(F)</w:t>
      </w:r>
    </w:p>
    <w:p w14:paraId="73939190" w14:textId="00B0977D" w:rsidR="00185EF2" w:rsidRPr="00DF1D00" w:rsidRDefault="00185EF2" w:rsidP="007B3C81">
      <w:pPr>
        <w:tabs>
          <w:tab w:val="num" w:pos="993"/>
        </w:tabs>
        <w:ind w:left="0"/>
        <w:rPr>
          <w:rFonts w:ascii="Calibri" w:hAnsi="Calibri" w:cs="Calibri"/>
          <w:sz w:val="22"/>
          <w:szCs w:val="22"/>
          <w:highlight w:val="yellow"/>
        </w:rPr>
      </w:pPr>
    </w:p>
    <w:p w14:paraId="7F443FB7" w14:textId="77777777" w:rsidR="0055597C" w:rsidRPr="00770FC3" w:rsidRDefault="0055597C" w:rsidP="00CD4C31">
      <w:pPr>
        <w:ind w:left="0"/>
        <w:rPr>
          <w:rFonts w:ascii="Calibri" w:hAnsi="Calibri" w:cs="Calibri"/>
          <w:sz w:val="22"/>
          <w:szCs w:val="22"/>
        </w:rPr>
      </w:pPr>
    </w:p>
    <w:p w14:paraId="784D39CD" w14:textId="77777777" w:rsidR="000B7E68" w:rsidRPr="00770FC3" w:rsidRDefault="00F15EB2" w:rsidP="008F568D">
      <w:pPr>
        <w:pStyle w:val="Heading4"/>
        <w:numPr>
          <w:ilvl w:val="0"/>
          <w:numId w:val="34"/>
        </w:numPr>
        <w:rPr>
          <w:rFonts w:ascii="Calibri" w:hAnsi="Calibri" w:cs="Calibri"/>
          <w:sz w:val="22"/>
          <w:szCs w:val="22"/>
        </w:rPr>
      </w:pPr>
      <w:r>
        <w:rPr>
          <w:rFonts w:ascii="Calibri" w:hAnsi="Calibri" w:cs="Calibri"/>
          <w:sz w:val="22"/>
          <w:szCs w:val="22"/>
        </w:rPr>
        <w:t>Payment Terms</w:t>
      </w:r>
    </w:p>
    <w:p w14:paraId="7FB4E110" w14:textId="77777777" w:rsidR="00CB67AC" w:rsidRPr="00F13C15" w:rsidRDefault="00CB67AC" w:rsidP="00CB67AC">
      <w:pPr>
        <w:ind w:left="0"/>
      </w:pPr>
    </w:p>
    <w:p w14:paraId="749F6825" w14:textId="63ACBDF3" w:rsidR="002F519E" w:rsidRPr="00F13C15" w:rsidRDefault="00C336D2" w:rsidP="00A41404">
      <w:pPr>
        <w:pStyle w:val="ListParagraph"/>
      </w:pPr>
      <w:r w:rsidRPr="00F13C15">
        <w:t>M</w:t>
      </w:r>
      <w:r w:rsidR="00413EE3" w:rsidRPr="00F13C15">
        <w:t>alaria Consortium</w:t>
      </w:r>
      <w:r w:rsidR="002F519E" w:rsidRPr="00F13C15">
        <w:t xml:space="preserve"> will make payment </w:t>
      </w:r>
      <w:r w:rsidR="00F13C15" w:rsidRPr="00F13C15">
        <w:t>30</w:t>
      </w:r>
      <w:r w:rsidR="002F519E" w:rsidRPr="00F13C15">
        <w:t xml:space="preserve"> da</w:t>
      </w:r>
      <w:r w:rsidR="009F5472" w:rsidRPr="00F13C15">
        <w:t xml:space="preserve">ys after presentation of </w:t>
      </w:r>
      <w:r w:rsidR="009F0746" w:rsidRPr="00F13C15">
        <w:t xml:space="preserve">the following documents, </w:t>
      </w:r>
      <w:r w:rsidR="009F5472" w:rsidRPr="00F13C15">
        <w:t xml:space="preserve">outlining </w:t>
      </w:r>
      <w:r w:rsidR="002F519E" w:rsidRPr="00F13C15">
        <w:t xml:space="preserve">any deductions </w:t>
      </w:r>
      <w:r w:rsidR="00F13C15" w:rsidRPr="00F13C15">
        <w:t xml:space="preserve">or </w:t>
      </w:r>
      <w:r w:rsidR="002F519E" w:rsidRPr="00F13C15">
        <w:t>late deliver</w:t>
      </w:r>
      <w:r w:rsidR="00F13C15" w:rsidRPr="00F13C15">
        <w:t>y as per article 6 on the TOR</w:t>
      </w:r>
    </w:p>
    <w:p w14:paraId="578F2A1E" w14:textId="08D9A795" w:rsidR="00722EB8" w:rsidRDefault="00A03022" w:rsidP="00722EB8">
      <w:pPr>
        <w:numPr>
          <w:ilvl w:val="0"/>
          <w:numId w:val="20"/>
        </w:numPr>
        <w:jc w:val="both"/>
        <w:rPr>
          <w:rFonts w:ascii="Calibri" w:eastAsia="Calibri" w:hAnsi="Calibri" w:cs="Calibri"/>
          <w:spacing w:val="0"/>
          <w:sz w:val="22"/>
          <w:szCs w:val="22"/>
        </w:rPr>
      </w:pPr>
      <w:r w:rsidRPr="00CE1849">
        <w:rPr>
          <w:rFonts w:ascii="Calibri" w:eastAsia="Calibri" w:hAnsi="Calibri" w:cs="Calibri"/>
          <w:spacing w:val="0"/>
          <w:sz w:val="22"/>
          <w:szCs w:val="22"/>
        </w:rPr>
        <w:t>All payments shall</w:t>
      </w:r>
      <w:r w:rsidR="000B7E68" w:rsidRPr="00CE1849">
        <w:rPr>
          <w:rFonts w:ascii="Calibri" w:eastAsia="Calibri" w:hAnsi="Calibri" w:cs="Calibri"/>
          <w:spacing w:val="0"/>
          <w:sz w:val="22"/>
          <w:szCs w:val="22"/>
        </w:rPr>
        <w:t xml:space="preserve"> be made in </w:t>
      </w:r>
      <w:r w:rsidR="00F13C15">
        <w:rPr>
          <w:rFonts w:ascii="Calibri" w:eastAsia="Calibri" w:hAnsi="Calibri" w:cs="Calibri"/>
          <w:spacing w:val="0"/>
          <w:sz w:val="22"/>
          <w:szCs w:val="22"/>
        </w:rPr>
        <w:t>United state dollar</w:t>
      </w:r>
      <w:r w:rsidR="00C336D2" w:rsidRPr="00CE1849">
        <w:rPr>
          <w:rFonts w:ascii="Calibri" w:eastAsia="Calibri" w:hAnsi="Calibri" w:cs="Calibri"/>
          <w:spacing w:val="0"/>
          <w:sz w:val="22"/>
          <w:szCs w:val="22"/>
        </w:rPr>
        <w:t xml:space="preserve"> </w:t>
      </w:r>
      <w:r w:rsidR="000C5A3A" w:rsidRPr="00CE1849">
        <w:rPr>
          <w:rFonts w:ascii="Calibri" w:eastAsia="Calibri" w:hAnsi="Calibri" w:cs="Calibri"/>
          <w:spacing w:val="0"/>
          <w:sz w:val="22"/>
          <w:szCs w:val="22"/>
        </w:rPr>
        <w:t>by bank transfer</w:t>
      </w:r>
      <w:r w:rsidR="003E7222" w:rsidRPr="00CE1849">
        <w:rPr>
          <w:rFonts w:ascii="Calibri" w:eastAsia="Calibri" w:hAnsi="Calibri" w:cs="Calibri"/>
          <w:spacing w:val="0"/>
          <w:sz w:val="22"/>
          <w:szCs w:val="22"/>
        </w:rPr>
        <w:t xml:space="preserve"> within 30 days of receipt of valid documentation</w:t>
      </w:r>
      <w:r w:rsidR="00D32510" w:rsidRPr="00CE1849">
        <w:rPr>
          <w:rFonts w:ascii="Calibri" w:eastAsia="Calibri" w:hAnsi="Calibri" w:cs="Calibri"/>
          <w:spacing w:val="0"/>
          <w:sz w:val="22"/>
          <w:szCs w:val="22"/>
        </w:rPr>
        <w:t>.</w:t>
      </w:r>
    </w:p>
    <w:p w14:paraId="4AD6377F" w14:textId="77777777" w:rsidR="00722EB8" w:rsidRDefault="00722EB8" w:rsidP="00722EB8">
      <w:pPr>
        <w:ind w:left="360"/>
        <w:jc w:val="both"/>
        <w:rPr>
          <w:rFonts w:ascii="Calibri" w:eastAsia="Calibri" w:hAnsi="Calibri" w:cs="Calibri"/>
          <w:spacing w:val="0"/>
          <w:sz w:val="22"/>
          <w:szCs w:val="22"/>
        </w:rPr>
      </w:pPr>
    </w:p>
    <w:p w14:paraId="5DF1C14A" w14:textId="37CD3C4D" w:rsidR="00AE49EC" w:rsidRDefault="00AE49EC" w:rsidP="00722EB8">
      <w:pPr>
        <w:numPr>
          <w:ilvl w:val="0"/>
          <w:numId w:val="20"/>
        </w:numPr>
        <w:jc w:val="both"/>
        <w:rPr>
          <w:rFonts w:ascii="Calibri" w:eastAsia="Calibri" w:hAnsi="Calibri" w:cs="Calibri"/>
          <w:spacing w:val="0"/>
          <w:sz w:val="22"/>
          <w:szCs w:val="22"/>
        </w:rPr>
      </w:pPr>
      <w:r w:rsidRPr="00722EB8">
        <w:rPr>
          <w:rFonts w:ascii="Calibri" w:eastAsia="Calibri" w:hAnsi="Calibri" w:cs="Calibri"/>
          <w:spacing w:val="0"/>
          <w:sz w:val="22"/>
          <w:szCs w:val="22"/>
        </w:rPr>
        <w:t xml:space="preserve">The evaluation criteria as outlined in </w:t>
      </w:r>
      <w:r w:rsidR="00C879D5" w:rsidRPr="00722EB8">
        <w:rPr>
          <w:rFonts w:ascii="Calibri" w:eastAsia="Calibri" w:hAnsi="Calibri" w:cs="Calibri"/>
          <w:spacing w:val="0"/>
          <w:sz w:val="22"/>
          <w:szCs w:val="22"/>
        </w:rPr>
        <w:t>section E</w:t>
      </w:r>
      <w:r w:rsidRPr="00722EB8">
        <w:rPr>
          <w:rFonts w:ascii="Calibri" w:eastAsia="Calibri" w:hAnsi="Calibri" w:cs="Calibri"/>
          <w:spacing w:val="0"/>
          <w:sz w:val="22"/>
          <w:szCs w:val="22"/>
        </w:rPr>
        <w:t xml:space="preserve"> will be used to evaluate bids.</w:t>
      </w:r>
    </w:p>
    <w:p w14:paraId="49D49D24" w14:textId="77777777" w:rsidR="00F13C15" w:rsidRDefault="00F13C15" w:rsidP="00F13C15">
      <w:pPr>
        <w:pStyle w:val="ListParagraph"/>
        <w:numPr>
          <w:ilvl w:val="0"/>
          <w:numId w:val="0"/>
        </w:numPr>
        <w:ind w:left="360"/>
      </w:pPr>
    </w:p>
    <w:p w14:paraId="18EA0AB8" w14:textId="77777777" w:rsidR="00F13C15" w:rsidRPr="00F13C15" w:rsidRDefault="00F13C15" w:rsidP="00F13C15">
      <w:pPr>
        <w:pStyle w:val="ListParagraph"/>
        <w:numPr>
          <w:ilvl w:val="0"/>
          <w:numId w:val="0"/>
        </w:numPr>
        <w:ind w:left="360"/>
      </w:pPr>
    </w:p>
    <w:p w14:paraId="1E911DAF" w14:textId="77777777" w:rsidR="00C804E6" w:rsidRDefault="00C804E6" w:rsidP="001A444F">
      <w:pPr>
        <w:ind w:left="0"/>
      </w:pPr>
    </w:p>
    <w:p w14:paraId="5B8FE696" w14:textId="77777777" w:rsidR="00A865F4" w:rsidRDefault="00A865F4" w:rsidP="001A444F">
      <w:pPr>
        <w:ind w:left="0"/>
      </w:pPr>
    </w:p>
    <w:p w14:paraId="402C8855" w14:textId="77777777" w:rsidR="001B4617" w:rsidRPr="00C804E6" w:rsidRDefault="00C804E6" w:rsidP="008F568D">
      <w:pPr>
        <w:pStyle w:val="Heading4"/>
        <w:numPr>
          <w:ilvl w:val="0"/>
          <w:numId w:val="34"/>
        </w:numPr>
        <w:rPr>
          <w:rFonts w:ascii="Calibri" w:hAnsi="Calibri" w:cs="Calibri"/>
          <w:sz w:val="22"/>
          <w:szCs w:val="22"/>
        </w:rPr>
      </w:pPr>
      <w:r>
        <w:rPr>
          <w:rFonts w:ascii="Calibri" w:hAnsi="Calibri" w:cs="Calibri"/>
          <w:sz w:val="22"/>
          <w:szCs w:val="22"/>
        </w:rPr>
        <w:lastRenderedPageBreak/>
        <w:t>RFP E</w:t>
      </w:r>
      <w:r w:rsidR="001B4617" w:rsidRPr="00C804E6">
        <w:rPr>
          <w:rFonts w:ascii="Calibri" w:hAnsi="Calibri" w:cs="Calibri"/>
          <w:sz w:val="22"/>
          <w:szCs w:val="22"/>
        </w:rPr>
        <w:t xml:space="preserve">valuation </w:t>
      </w:r>
      <w:r w:rsidR="000C014D" w:rsidRPr="00C804E6">
        <w:rPr>
          <w:rFonts w:ascii="Calibri" w:hAnsi="Calibri" w:cs="Calibri"/>
          <w:sz w:val="22"/>
          <w:szCs w:val="22"/>
        </w:rPr>
        <w:t>C</w:t>
      </w:r>
      <w:r w:rsidR="001B4617" w:rsidRPr="00C804E6">
        <w:rPr>
          <w:rFonts w:ascii="Calibri" w:hAnsi="Calibri" w:cs="Calibri"/>
          <w:sz w:val="22"/>
          <w:szCs w:val="22"/>
        </w:rPr>
        <w:t xml:space="preserve">riteria  </w:t>
      </w:r>
    </w:p>
    <w:p w14:paraId="077702D8" w14:textId="77777777" w:rsidR="00C879D5" w:rsidRDefault="00C879D5" w:rsidP="00C804E6">
      <w:pPr>
        <w:ind w:left="0"/>
        <w:rPr>
          <w:rFonts w:ascii="Calibri" w:hAnsi="Calibri"/>
          <w:b/>
          <w:smallCaps/>
          <w:sz w:val="22"/>
          <w:szCs w:val="22"/>
        </w:rPr>
      </w:pPr>
    </w:p>
    <w:p w14:paraId="7BB4C366" w14:textId="281E67B6" w:rsidR="00C879D5" w:rsidRPr="00D72A8F" w:rsidRDefault="00C879D5" w:rsidP="00D72A8F">
      <w:pPr>
        <w:numPr>
          <w:ilvl w:val="0"/>
          <w:numId w:val="20"/>
        </w:numPr>
        <w:rPr>
          <w:rFonts w:ascii="Calibri" w:eastAsia="Calibri" w:hAnsi="Calibri" w:cs="Calibri"/>
          <w:spacing w:val="0"/>
          <w:sz w:val="22"/>
          <w:szCs w:val="22"/>
        </w:rPr>
      </w:pPr>
      <w:r w:rsidRPr="00D72A8F">
        <w:rPr>
          <w:rFonts w:ascii="Calibri" w:eastAsia="Calibri" w:hAnsi="Calibri" w:cs="Calibri"/>
          <w:spacing w:val="0"/>
          <w:sz w:val="22"/>
          <w:szCs w:val="22"/>
        </w:rPr>
        <w:t xml:space="preserve">For the proposal to be considered technically compliant, the proposer must achieve a minimum score of </w:t>
      </w:r>
      <w:r w:rsidR="00F13C15">
        <w:rPr>
          <w:rFonts w:ascii="Calibri" w:eastAsia="Calibri" w:hAnsi="Calibri" w:cs="Calibri"/>
          <w:spacing w:val="0"/>
          <w:sz w:val="22"/>
          <w:szCs w:val="22"/>
        </w:rPr>
        <w:t>60%</w:t>
      </w:r>
      <w:r w:rsidRPr="00D72A8F">
        <w:rPr>
          <w:rFonts w:ascii="Calibri" w:eastAsia="Calibri" w:hAnsi="Calibri" w:cs="Calibri"/>
          <w:spacing w:val="0"/>
          <w:sz w:val="22"/>
          <w:szCs w:val="22"/>
        </w:rPr>
        <w:t xml:space="preserve"> Proposals, which do not meet the minimum score will be given no further consideration. In addition, clarity and completeness of presentation will be considered during the evaluation.</w:t>
      </w:r>
    </w:p>
    <w:p w14:paraId="60B92354" w14:textId="77777777" w:rsidR="001B4617" w:rsidRDefault="001B4617" w:rsidP="00C804E6">
      <w:pPr>
        <w:ind w:left="0"/>
        <w:rPr>
          <w:rFonts w:ascii="Calibri" w:hAnsi="Calibri"/>
          <w:sz w:val="22"/>
          <w:szCs w:val="22"/>
        </w:rPr>
      </w:pPr>
      <w:r w:rsidRPr="001B4617">
        <w:rPr>
          <w:rFonts w:ascii="Calibri" w:hAnsi="Calibri"/>
          <w:b/>
          <w:smallCaps/>
          <w:sz w:val="22"/>
          <w:szCs w:val="22"/>
        </w:rPr>
        <w:tab/>
      </w:r>
      <w:r w:rsidRPr="001B4617">
        <w:rPr>
          <w:rFonts w:ascii="Calibri" w:hAnsi="Calibri"/>
          <w:b/>
          <w:smallCaps/>
          <w:sz w:val="22"/>
          <w:szCs w:val="22"/>
        </w:rPr>
        <w:tab/>
      </w:r>
      <w:r w:rsidRPr="001B4617">
        <w:rPr>
          <w:rFonts w:ascii="Calibri" w:hAnsi="Calibri"/>
          <w:b/>
          <w:sz w:val="22"/>
          <w:szCs w:val="22"/>
        </w:rPr>
        <w:tab/>
      </w:r>
      <w:r w:rsidRPr="001B4617">
        <w:rPr>
          <w:rFonts w:ascii="Calibri" w:hAnsi="Calibri"/>
          <w:b/>
          <w:sz w:val="22"/>
          <w:szCs w:val="22"/>
        </w:rPr>
        <w:tab/>
      </w:r>
      <w:r w:rsidRPr="001B4617">
        <w:rPr>
          <w:rFonts w:ascii="Calibri" w:hAnsi="Calibri"/>
          <w:b/>
          <w:sz w:val="22"/>
          <w:szCs w:val="22"/>
        </w:rPr>
        <w:tab/>
      </w:r>
      <w:r w:rsidRPr="001B4617">
        <w:rPr>
          <w:rFonts w:ascii="Calibri" w:hAnsi="Calibri"/>
          <w:b/>
          <w:sz w:val="22"/>
          <w:szCs w:val="22"/>
        </w:rPr>
        <w:tab/>
      </w:r>
      <w:r w:rsidRPr="001B4617">
        <w:rPr>
          <w:rFonts w:ascii="Calibri" w:hAnsi="Calibri"/>
          <w:b/>
          <w:sz w:val="22"/>
          <w:szCs w:val="22"/>
        </w:rPr>
        <w:tab/>
      </w:r>
      <w:r w:rsidRPr="001B4617">
        <w:rPr>
          <w:rFonts w:ascii="Calibri" w:hAnsi="Calibri"/>
          <w:b/>
          <w:sz w:val="22"/>
          <w:szCs w:val="22"/>
        </w:rPr>
        <w:tab/>
      </w:r>
      <w:r w:rsidRPr="001B4617">
        <w:rPr>
          <w:rFonts w:ascii="Calibri" w:hAnsi="Calibri"/>
          <w:b/>
          <w:sz w:val="22"/>
          <w:szCs w:val="22"/>
        </w:rPr>
        <w:tab/>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6"/>
        <w:gridCol w:w="834"/>
      </w:tblGrid>
      <w:tr w:rsidR="00BD6488" w:rsidRPr="00FB3B01" w14:paraId="109D4535" w14:textId="77777777" w:rsidTr="00684DF2">
        <w:trPr>
          <w:trHeight w:val="490"/>
        </w:trPr>
        <w:tc>
          <w:tcPr>
            <w:tcW w:w="8846" w:type="dxa"/>
            <w:vAlign w:val="center"/>
          </w:tcPr>
          <w:p w14:paraId="398D3059" w14:textId="39CA1CE1" w:rsidR="00BD6488" w:rsidRPr="00FB3B01" w:rsidRDefault="00BD6488" w:rsidP="00BD6488">
            <w:pPr>
              <w:ind w:left="0"/>
              <w:rPr>
                <w:rFonts w:ascii="Calibri" w:eastAsia="Calibri" w:hAnsi="Calibri"/>
                <w:b/>
                <w:sz w:val="22"/>
                <w:szCs w:val="22"/>
              </w:rPr>
            </w:pPr>
            <w:r>
              <w:rPr>
                <w:rFonts w:ascii="Calibri" w:eastAsia="Calibri" w:hAnsi="Calibri"/>
                <w:b/>
                <w:sz w:val="22"/>
                <w:szCs w:val="22"/>
              </w:rPr>
              <w:t xml:space="preserve">Pre-selection criteria </w:t>
            </w:r>
            <w:r w:rsidRPr="00BD6488">
              <w:rPr>
                <w:rFonts w:ascii="Calibri" w:eastAsia="Calibri" w:hAnsi="Calibri"/>
                <w:sz w:val="22"/>
                <w:szCs w:val="22"/>
              </w:rPr>
              <w:t>(nonadherence disqualifies a bid from further consideration)</w:t>
            </w:r>
          </w:p>
        </w:tc>
        <w:tc>
          <w:tcPr>
            <w:tcW w:w="834" w:type="dxa"/>
            <w:vAlign w:val="center"/>
          </w:tcPr>
          <w:p w14:paraId="78849035" w14:textId="77777777" w:rsidR="00BD6488" w:rsidRPr="00FB3B01" w:rsidRDefault="00BD6488" w:rsidP="00FB3B01">
            <w:pPr>
              <w:ind w:left="0"/>
              <w:rPr>
                <w:rFonts w:ascii="Calibri" w:eastAsia="Calibri" w:hAnsi="Calibri"/>
                <w:b/>
                <w:sz w:val="22"/>
                <w:szCs w:val="22"/>
              </w:rPr>
            </w:pPr>
          </w:p>
        </w:tc>
      </w:tr>
      <w:tr w:rsidR="00BD6488" w:rsidRPr="00FB3B01" w14:paraId="06FFFEEB" w14:textId="77777777" w:rsidTr="00684DF2">
        <w:trPr>
          <w:trHeight w:val="187"/>
        </w:trPr>
        <w:tc>
          <w:tcPr>
            <w:tcW w:w="8846" w:type="dxa"/>
            <w:vAlign w:val="center"/>
          </w:tcPr>
          <w:p w14:paraId="7C74B0C8" w14:textId="56CEC355" w:rsidR="0097246D" w:rsidRPr="0097246D" w:rsidRDefault="008E4FA0" w:rsidP="0097246D">
            <w:pPr>
              <w:numPr>
                <w:ilvl w:val="0"/>
                <w:numId w:val="24"/>
              </w:numPr>
              <w:rPr>
                <w:rFonts w:ascii="Calibri" w:eastAsia="Calibri" w:hAnsi="Calibri"/>
                <w:sz w:val="22"/>
                <w:szCs w:val="22"/>
              </w:rPr>
            </w:pPr>
            <w:r>
              <w:rPr>
                <w:rFonts w:ascii="Calibri" w:eastAsia="Calibri" w:hAnsi="Calibri"/>
                <w:sz w:val="22"/>
                <w:szCs w:val="22"/>
              </w:rPr>
              <w:t>Signature to show c</w:t>
            </w:r>
            <w:r w:rsidR="00BD6488" w:rsidRPr="00FB3B01">
              <w:rPr>
                <w:rFonts w:ascii="Calibri" w:eastAsia="Calibri" w:hAnsi="Calibri"/>
                <w:sz w:val="22"/>
                <w:szCs w:val="22"/>
              </w:rPr>
              <w:t>ompliance</w:t>
            </w:r>
            <w:r w:rsidR="0097246D" w:rsidRPr="0097246D">
              <w:rPr>
                <w:rFonts w:asciiTheme="minorHAnsi" w:eastAsia="Calibri" w:hAnsiTheme="minorHAnsi" w:cstheme="minorHAnsi"/>
                <w:sz w:val="22"/>
                <w:szCs w:val="22"/>
              </w:rPr>
              <w:t xml:space="preserve"> with Malaria Consortium</w:t>
            </w:r>
            <w:r w:rsidR="0097246D">
              <w:rPr>
                <w:rFonts w:asciiTheme="minorHAnsi" w:eastAsia="Calibri" w:hAnsiTheme="minorHAnsi" w:cstheme="minorHAnsi"/>
                <w:sz w:val="22"/>
                <w:szCs w:val="22"/>
              </w:rPr>
              <w:t>’</w:t>
            </w:r>
            <w:r w:rsidR="0097246D" w:rsidRPr="0097246D">
              <w:rPr>
                <w:rFonts w:asciiTheme="minorHAnsi" w:eastAsia="Calibri" w:hAnsiTheme="minorHAnsi" w:cstheme="minorHAnsi"/>
                <w:sz w:val="22"/>
                <w:szCs w:val="22"/>
              </w:rPr>
              <w:t>s Policies, and Terms and Conditions of Purchase</w:t>
            </w:r>
            <w:r w:rsidR="000B2F7C">
              <w:rPr>
                <w:rFonts w:asciiTheme="minorHAnsi" w:eastAsia="Calibri" w:hAnsiTheme="minorHAnsi" w:cstheme="minorHAnsi"/>
                <w:sz w:val="22"/>
                <w:szCs w:val="22"/>
              </w:rPr>
              <w:t xml:space="preserve"> and Bidder’s Declaration of Interest</w:t>
            </w:r>
            <w:r w:rsidR="0097246D" w:rsidRPr="0097246D">
              <w:rPr>
                <w:rFonts w:asciiTheme="minorHAnsi" w:eastAsia="Calibri" w:hAnsiTheme="minorHAnsi" w:cstheme="minorHAnsi"/>
                <w:sz w:val="22"/>
                <w:szCs w:val="22"/>
              </w:rPr>
              <w:t xml:space="preserve"> (on the BRD)</w:t>
            </w:r>
            <w:r w:rsidR="00AB7AAC">
              <w:rPr>
                <w:rFonts w:asciiTheme="minorHAnsi" w:eastAsia="Calibri" w:hAnsiTheme="minorHAnsi" w:cstheme="minorHAnsi"/>
                <w:sz w:val="22"/>
                <w:szCs w:val="22"/>
              </w:rPr>
              <w:t>.</w:t>
            </w:r>
          </w:p>
        </w:tc>
        <w:tc>
          <w:tcPr>
            <w:tcW w:w="834" w:type="dxa"/>
            <w:vAlign w:val="center"/>
          </w:tcPr>
          <w:p w14:paraId="23AEE125" w14:textId="77777777" w:rsidR="00BD6488" w:rsidRPr="00BD6488" w:rsidRDefault="00BD6488" w:rsidP="00FB3B01">
            <w:pPr>
              <w:ind w:left="0"/>
              <w:rPr>
                <w:rFonts w:ascii="Calibri" w:eastAsia="Calibri" w:hAnsi="Calibri"/>
                <w:sz w:val="22"/>
                <w:szCs w:val="22"/>
              </w:rPr>
            </w:pPr>
            <w:r w:rsidRPr="00BD6488">
              <w:rPr>
                <w:rFonts w:ascii="Calibri" w:eastAsia="Calibri" w:hAnsi="Calibri"/>
                <w:sz w:val="22"/>
                <w:szCs w:val="22"/>
              </w:rPr>
              <w:t>Yes/No</w:t>
            </w:r>
          </w:p>
        </w:tc>
      </w:tr>
      <w:tr w:rsidR="00BD6488" w:rsidRPr="00FB3B01" w14:paraId="209A474E" w14:textId="77777777" w:rsidTr="00684DF2">
        <w:trPr>
          <w:trHeight w:val="177"/>
        </w:trPr>
        <w:tc>
          <w:tcPr>
            <w:tcW w:w="8846" w:type="dxa"/>
            <w:vAlign w:val="center"/>
          </w:tcPr>
          <w:p w14:paraId="25E332DF" w14:textId="23758014" w:rsidR="00BD6488" w:rsidRPr="00BD6488" w:rsidRDefault="00BD6488" w:rsidP="00BD6488">
            <w:pPr>
              <w:numPr>
                <w:ilvl w:val="0"/>
                <w:numId w:val="24"/>
              </w:numPr>
              <w:rPr>
                <w:rFonts w:ascii="Calibri" w:eastAsia="Calibri" w:hAnsi="Calibri" w:cs="Calibri"/>
                <w:spacing w:val="0"/>
                <w:sz w:val="22"/>
                <w:szCs w:val="22"/>
              </w:rPr>
            </w:pPr>
            <w:r w:rsidRPr="003E7222">
              <w:rPr>
                <w:rFonts w:ascii="Calibri" w:eastAsia="Calibri" w:hAnsi="Calibri" w:cs="Calibri"/>
                <w:spacing w:val="0"/>
                <w:sz w:val="22"/>
                <w:szCs w:val="22"/>
              </w:rPr>
              <w:t xml:space="preserve">Copy of business registration documents (proof of legal operation in </w:t>
            </w:r>
            <w:r>
              <w:rPr>
                <w:rFonts w:ascii="Calibri" w:eastAsia="Calibri" w:hAnsi="Calibri" w:cs="Calibri"/>
                <w:spacing w:val="0"/>
                <w:sz w:val="22"/>
                <w:szCs w:val="22"/>
              </w:rPr>
              <w:t>the country)</w:t>
            </w:r>
            <w:r w:rsidR="00AB7AAC">
              <w:rPr>
                <w:rFonts w:ascii="Calibri" w:eastAsia="Calibri" w:hAnsi="Calibri" w:cs="Calibri"/>
                <w:spacing w:val="0"/>
                <w:sz w:val="22"/>
                <w:szCs w:val="22"/>
              </w:rPr>
              <w:t>.</w:t>
            </w:r>
          </w:p>
        </w:tc>
        <w:tc>
          <w:tcPr>
            <w:tcW w:w="834" w:type="dxa"/>
            <w:vAlign w:val="center"/>
          </w:tcPr>
          <w:p w14:paraId="18236304" w14:textId="77777777" w:rsidR="00BD6488" w:rsidRPr="00BD6488" w:rsidRDefault="00BD6488" w:rsidP="00FB3B01">
            <w:pPr>
              <w:ind w:left="0"/>
              <w:rPr>
                <w:rFonts w:ascii="Calibri" w:eastAsia="Calibri" w:hAnsi="Calibri"/>
                <w:sz w:val="22"/>
                <w:szCs w:val="22"/>
              </w:rPr>
            </w:pPr>
            <w:r w:rsidRPr="00BD6488">
              <w:rPr>
                <w:rFonts w:ascii="Calibri" w:eastAsia="Calibri" w:hAnsi="Calibri"/>
                <w:sz w:val="22"/>
                <w:szCs w:val="22"/>
              </w:rPr>
              <w:t>Yes/No</w:t>
            </w:r>
          </w:p>
        </w:tc>
      </w:tr>
      <w:tr w:rsidR="00186D02" w:rsidRPr="00FB3B01" w14:paraId="37D69860" w14:textId="77777777" w:rsidTr="00684DF2">
        <w:trPr>
          <w:trHeight w:val="490"/>
        </w:trPr>
        <w:tc>
          <w:tcPr>
            <w:tcW w:w="8846" w:type="dxa"/>
            <w:vAlign w:val="center"/>
          </w:tcPr>
          <w:p w14:paraId="59AE2D50" w14:textId="77777777" w:rsidR="00186D02" w:rsidRPr="00FB3B01" w:rsidRDefault="00186D02" w:rsidP="00FB3B01">
            <w:pPr>
              <w:ind w:left="0"/>
              <w:rPr>
                <w:rFonts w:ascii="Calibri" w:eastAsia="Calibri" w:hAnsi="Calibri"/>
                <w:b/>
                <w:sz w:val="22"/>
                <w:szCs w:val="22"/>
              </w:rPr>
            </w:pPr>
            <w:r w:rsidRPr="00FB3B01">
              <w:rPr>
                <w:rFonts w:ascii="Calibri" w:eastAsia="Calibri" w:hAnsi="Calibri"/>
                <w:b/>
                <w:sz w:val="22"/>
                <w:szCs w:val="22"/>
              </w:rPr>
              <w:t>Technical Criteria</w:t>
            </w:r>
          </w:p>
        </w:tc>
        <w:tc>
          <w:tcPr>
            <w:tcW w:w="834" w:type="dxa"/>
            <w:vAlign w:val="center"/>
          </w:tcPr>
          <w:p w14:paraId="0A0D35D3" w14:textId="43597540" w:rsidR="00186D02" w:rsidRPr="00FB3B01" w:rsidRDefault="00912AF3" w:rsidP="00FB3B01">
            <w:pPr>
              <w:ind w:left="0"/>
              <w:rPr>
                <w:rFonts w:ascii="Calibri" w:eastAsia="Calibri" w:hAnsi="Calibri"/>
                <w:b/>
                <w:sz w:val="22"/>
                <w:szCs w:val="22"/>
              </w:rPr>
            </w:pPr>
            <w:r>
              <w:rPr>
                <w:rFonts w:ascii="Calibri" w:eastAsia="Calibri" w:hAnsi="Calibri"/>
                <w:b/>
                <w:sz w:val="22"/>
                <w:szCs w:val="22"/>
              </w:rPr>
              <w:t>5</w:t>
            </w:r>
            <w:r w:rsidR="00186D02" w:rsidRPr="00FB3B01">
              <w:rPr>
                <w:rFonts w:ascii="Calibri" w:eastAsia="Calibri" w:hAnsi="Calibri"/>
                <w:b/>
                <w:sz w:val="22"/>
                <w:szCs w:val="22"/>
              </w:rPr>
              <w:t>5%</w:t>
            </w:r>
          </w:p>
        </w:tc>
      </w:tr>
      <w:tr w:rsidR="00C804E6" w:rsidRPr="00FB3B01" w14:paraId="5072B201" w14:textId="77777777" w:rsidTr="00684DF2">
        <w:tc>
          <w:tcPr>
            <w:tcW w:w="8846" w:type="dxa"/>
            <w:vAlign w:val="center"/>
          </w:tcPr>
          <w:p w14:paraId="3EA0619C" w14:textId="77777777" w:rsidR="00FA08BB" w:rsidRDefault="00FA08BB" w:rsidP="00D22B49">
            <w:pPr>
              <w:ind w:left="0"/>
              <w:rPr>
                <w:rFonts w:ascii="Calibri" w:eastAsia="Calibri" w:hAnsi="Calibri" w:cs="Calibri"/>
                <w:spacing w:val="0"/>
                <w:sz w:val="22"/>
                <w:szCs w:val="22"/>
              </w:rPr>
            </w:pPr>
            <w:r>
              <w:rPr>
                <w:rFonts w:ascii="Calibri" w:eastAsia="Calibri" w:hAnsi="Calibri" w:cs="Calibri"/>
                <w:spacing w:val="0"/>
                <w:sz w:val="22"/>
                <w:szCs w:val="22"/>
              </w:rPr>
              <w:t xml:space="preserve">Technical proposal </w:t>
            </w:r>
          </w:p>
          <w:p w14:paraId="29CD6322" w14:textId="6DFDF5BC" w:rsidR="00FA08BB" w:rsidRDefault="00FA08BB" w:rsidP="00FA08BB">
            <w:pPr>
              <w:numPr>
                <w:ilvl w:val="0"/>
                <w:numId w:val="24"/>
              </w:numPr>
              <w:rPr>
                <w:rFonts w:ascii="Calibri" w:eastAsia="Calibri" w:hAnsi="Calibri" w:cs="Calibri"/>
                <w:spacing w:val="0"/>
                <w:sz w:val="22"/>
                <w:szCs w:val="22"/>
              </w:rPr>
            </w:pPr>
            <w:r>
              <w:rPr>
                <w:rFonts w:ascii="Calibri" w:eastAsia="Calibri" w:hAnsi="Calibri" w:cs="Calibri"/>
                <w:spacing w:val="0"/>
                <w:sz w:val="22"/>
                <w:szCs w:val="22"/>
              </w:rPr>
              <w:t>Proposed services</w:t>
            </w:r>
            <w:r w:rsidR="005E52B0">
              <w:rPr>
                <w:rFonts w:ascii="Calibri" w:eastAsia="Calibri" w:hAnsi="Calibri" w:cs="Calibri"/>
                <w:spacing w:val="0"/>
                <w:sz w:val="22"/>
                <w:szCs w:val="22"/>
              </w:rPr>
              <w:t xml:space="preserve"> </w:t>
            </w:r>
            <w:r>
              <w:rPr>
                <w:rFonts w:ascii="Calibri" w:eastAsia="Calibri" w:hAnsi="Calibri" w:cs="Calibri"/>
                <w:spacing w:val="0"/>
                <w:sz w:val="22"/>
                <w:szCs w:val="22"/>
              </w:rPr>
              <w:t>that demonstrate an understanding of Malaria Consortiums requirements</w:t>
            </w:r>
            <w:r w:rsidR="008E4FA0">
              <w:rPr>
                <w:rFonts w:ascii="Calibri" w:eastAsia="Calibri" w:hAnsi="Calibri" w:cs="Calibri"/>
                <w:spacing w:val="0"/>
                <w:sz w:val="22"/>
                <w:szCs w:val="22"/>
              </w:rPr>
              <w:t>.</w:t>
            </w:r>
          </w:p>
          <w:p w14:paraId="4760D170" w14:textId="213FA22F" w:rsidR="00C804E6" w:rsidRPr="00FB3B01" w:rsidRDefault="00FA08BB" w:rsidP="00FA08BB">
            <w:pPr>
              <w:numPr>
                <w:ilvl w:val="0"/>
                <w:numId w:val="24"/>
              </w:numPr>
              <w:rPr>
                <w:rFonts w:ascii="Calibri" w:eastAsia="Calibri" w:hAnsi="Calibri"/>
                <w:sz w:val="22"/>
                <w:szCs w:val="22"/>
              </w:rPr>
            </w:pPr>
            <w:r w:rsidRPr="00FA08BB">
              <w:rPr>
                <w:rFonts w:ascii="Calibri" w:eastAsia="Calibri" w:hAnsi="Calibri" w:cs="Calibri"/>
                <w:spacing w:val="0"/>
                <w:sz w:val="22"/>
                <w:szCs w:val="22"/>
              </w:rPr>
              <w:t>D</w:t>
            </w:r>
            <w:r w:rsidR="00D22B49" w:rsidRPr="00FA08BB">
              <w:rPr>
                <w:rFonts w:ascii="Calibri" w:eastAsia="Calibri" w:hAnsi="Calibri" w:cs="Calibri"/>
                <w:spacing w:val="0"/>
                <w:sz w:val="22"/>
                <w:szCs w:val="22"/>
              </w:rPr>
              <w:t>emonstrat</w:t>
            </w:r>
            <w:r>
              <w:rPr>
                <w:rFonts w:ascii="Calibri" w:eastAsia="Calibri" w:hAnsi="Calibri" w:cs="Calibri"/>
                <w:spacing w:val="0"/>
                <w:sz w:val="22"/>
                <w:szCs w:val="22"/>
              </w:rPr>
              <w:t>ed</w:t>
            </w:r>
            <w:r w:rsidR="00D22B49" w:rsidRPr="00FA08BB">
              <w:rPr>
                <w:rFonts w:ascii="Calibri" w:eastAsia="Calibri" w:hAnsi="Calibri" w:cs="Calibri"/>
                <w:spacing w:val="0"/>
                <w:sz w:val="22"/>
                <w:szCs w:val="22"/>
              </w:rPr>
              <w:t xml:space="preserve"> quality of the service</w:t>
            </w:r>
            <w:r w:rsidR="008E4FA0">
              <w:rPr>
                <w:rFonts w:ascii="Calibri" w:eastAsia="Calibri" w:hAnsi="Calibri" w:cs="Calibri"/>
                <w:spacing w:val="0"/>
                <w:sz w:val="22"/>
                <w:szCs w:val="22"/>
              </w:rPr>
              <w:t>.</w:t>
            </w:r>
          </w:p>
        </w:tc>
        <w:tc>
          <w:tcPr>
            <w:tcW w:w="834" w:type="dxa"/>
            <w:vAlign w:val="center"/>
          </w:tcPr>
          <w:p w14:paraId="684F9777" w14:textId="55BE4C1D" w:rsidR="00C804E6" w:rsidRPr="00FB3B01" w:rsidRDefault="00FA08BB" w:rsidP="00FA08BB">
            <w:pPr>
              <w:ind w:left="0"/>
              <w:rPr>
                <w:rFonts w:ascii="Calibri" w:eastAsia="Calibri" w:hAnsi="Calibri"/>
                <w:sz w:val="22"/>
                <w:szCs w:val="22"/>
              </w:rPr>
            </w:pPr>
            <w:r>
              <w:rPr>
                <w:rFonts w:ascii="Calibri" w:eastAsia="Calibri" w:hAnsi="Calibri"/>
                <w:sz w:val="22"/>
                <w:szCs w:val="22"/>
              </w:rPr>
              <w:t>2</w:t>
            </w:r>
            <w:r w:rsidR="005E52B0">
              <w:rPr>
                <w:rFonts w:ascii="Calibri" w:eastAsia="Calibri" w:hAnsi="Calibri"/>
                <w:sz w:val="22"/>
                <w:szCs w:val="22"/>
              </w:rPr>
              <w:t>5</w:t>
            </w:r>
            <w:r w:rsidR="00C804E6" w:rsidRPr="00FB3B01">
              <w:rPr>
                <w:rFonts w:ascii="Calibri" w:eastAsia="Calibri" w:hAnsi="Calibri"/>
                <w:sz w:val="22"/>
                <w:szCs w:val="22"/>
              </w:rPr>
              <w:t>%</w:t>
            </w:r>
          </w:p>
        </w:tc>
      </w:tr>
      <w:tr w:rsidR="00C804E6" w:rsidRPr="00FB3B01" w14:paraId="798E9C40" w14:textId="77777777" w:rsidTr="00684DF2">
        <w:tc>
          <w:tcPr>
            <w:tcW w:w="8846" w:type="dxa"/>
            <w:vAlign w:val="center"/>
          </w:tcPr>
          <w:p w14:paraId="5B23C147" w14:textId="77777777" w:rsidR="00186D02" w:rsidRPr="00FB3B01" w:rsidRDefault="00186D02" w:rsidP="00FB3B01">
            <w:pPr>
              <w:ind w:left="0"/>
              <w:rPr>
                <w:rFonts w:ascii="Calibri" w:eastAsia="Calibri" w:hAnsi="Calibri"/>
                <w:sz w:val="22"/>
                <w:szCs w:val="22"/>
              </w:rPr>
            </w:pPr>
            <w:r w:rsidRPr="00FB3B01">
              <w:rPr>
                <w:rFonts w:ascii="Calibri" w:eastAsia="Calibri" w:hAnsi="Calibri"/>
                <w:sz w:val="22"/>
                <w:szCs w:val="22"/>
              </w:rPr>
              <w:t>Company Experience</w:t>
            </w:r>
          </w:p>
          <w:p w14:paraId="05BAB6BC" w14:textId="77777777" w:rsidR="00186D02" w:rsidRPr="00FB3B01" w:rsidRDefault="00186D02" w:rsidP="00D332FD">
            <w:pPr>
              <w:numPr>
                <w:ilvl w:val="0"/>
                <w:numId w:val="12"/>
              </w:numPr>
              <w:jc w:val="both"/>
              <w:rPr>
                <w:rFonts w:ascii="Calibri" w:eastAsia="Calibri" w:hAnsi="Calibri"/>
                <w:sz w:val="22"/>
                <w:szCs w:val="22"/>
              </w:rPr>
            </w:pPr>
            <w:r w:rsidRPr="00FB3B01">
              <w:rPr>
                <w:rFonts w:ascii="Calibri" w:eastAsia="Calibri" w:hAnsi="Calibri"/>
                <w:sz w:val="22"/>
                <w:szCs w:val="22"/>
              </w:rPr>
              <w:t>Range and</w:t>
            </w:r>
            <w:r w:rsidR="00FA08BB">
              <w:rPr>
                <w:rFonts w:ascii="Calibri" w:eastAsia="Calibri" w:hAnsi="Calibri"/>
                <w:sz w:val="22"/>
                <w:szCs w:val="22"/>
              </w:rPr>
              <w:t xml:space="preserve"> depth of company experience</w:t>
            </w:r>
          </w:p>
          <w:p w14:paraId="6700FA06" w14:textId="77777777" w:rsidR="00186D02" w:rsidRPr="00FB3B01" w:rsidRDefault="00FA08BB" w:rsidP="00D332FD">
            <w:pPr>
              <w:numPr>
                <w:ilvl w:val="0"/>
                <w:numId w:val="12"/>
              </w:numPr>
              <w:jc w:val="both"/>
              <w:rPr>
                <w:rFonts w:ascii="Calibri" w:eastAsia="Calibri" w:hAnsi="Calibri"/>
                <w:sz w:val="22"/>
                <w:szCs w:val="22"/>
              </w:rPr>
            </w:pPr>
            <w:r>
              <w:rPr>
                <w:rFonts w:ascii="Calibri" w:eastAsia="Calibri" w:hAnsi="Calibri"/>
                <w:sz w:val="22"/>
                <w:szCs w:val="22"/>
              </w:rPr>
              <w:t>At least three r</w:t>
            </w:r>
            <w:r w:rsidR="00186D02" w:rsidRPr="00FB3B01">
              <w:rPr>
                <w:rFonts w:ascii="Calibri" w:eastAsia="Calibri" w:hAnsi="Calibri"/>
                <w:sz w:val="22"/>
                <w:szCs w:val="22"/>
              </w:rPr>
              <w:t xml:space="preserve">elevant client reference </w:t>
            </w:r>
            <w:r>
              <w:rPr>
                <w:rFonts w:ascii="Calibri" w:eastAsia="Calibri" w:hAnsi="Calibri"/>
                <w:sz w:val="22"/>
                <w:szCs w:val="22"/>
              </w:rPr>
              <w:t>for</w:t>
            </w:r>
            <w:r w:rsidR="00186D02" w:rsidRPr="00FB3B01">
              <w:rPr>
                <w:rFonts w:ascii="Calibri" w:eastAsia="Calibri" w:hAnsi="Calibri"/>
                <w:sz w:val="22"/>
                <w:szCs w:val="22"/>
              </w:rPr>
              <w:t xml:space="preserve"> similar c</w:t>
            </w:r>
            <w:r>
              <w:rPr>
                <w:rFonts w:ascii="Calibri" w:eastAsia="Calibri" w:hAnsi="Calibri"/>
                <w:sz w:val="22"/>
                <w:szCs w:val="22"/>
              </w:rPr>
              <w:t>ontracts</w:t>
            </w:r>
          </w:p>
          <w:p w14:paraId="2B84AD12" w14:textId="77777777" w:rsidR="00FA08BB" w:rsidRDefault="00FA08BB" w:rsidP="00D332FD">
            <w:pPr>
              <w:numPr>
                <w:ilvl w:val="0"/>
                <w:numId w:val="12"/>
              </w:numPr>
              <w:jc w:val="both"/>
              <w:rPr>
                <w:rFonts w:ascii="Calibri" w:eastAsia="Calibri" w:hAnsi="Calibri"/>
                <w:sz w:val="22"/>
                <w:szCs w:val="22"/>
              </w:rPr>
            </w:pPr>
            <w:r>
              <w:rPr>
                <w:rFonts w:ascii="Calibri" w:eastAsia="Calibri" w:hAnsi="Calibri"/>
                <w:sz w:val="22"/>
                <w:szCs w:val="22"/>
              </w:rPr>
              <w:t>Relevant internal good practice policies</w:t>
            </w:r>
          </w:p>
          <w:p w14:paraId="1BF04CCE" w14:textId="77777777" w:rsidR="00FA08BB" w:rsidRDefault="00FA08BB" w:rsidP="00FA08BB">
            <w:pPr>
              <w:numPr>
                <w:ilvl w:val="0"/>
                <w:numId w:val="12"/>
              </w:numPr>
              <w:jc w:val="both"/>
              <w:rPr>
                <w:rFonts w:ascii="Calibri" w:eastAsia="Calibri" w:hAnsi="Calibri"/>
                <w:sz w:val="22"/>
                <w:szCs w:val="22"/>
              </w:rPr>
            </w:pPr>
            <w:r>
              <w:rPr>
                <w:rFonts w:ascii="Calibri" w:eastAsia="Calibri" w:hAnsi="Calibri"/>
                <w:sz w:val="22"/>
                <w:szCs w:val="22"/>
              </w:rPr>
              <w:t>Relevant insurances</w:t>
            </w:r>
          </w:p>
          <w:p w14:paraId="6CBF3654" w14:textId="0F9EDE76" w:rsidR="00D72A8F" w:rsidRDefault="00D72A8F" w:rsidP="00D72A8F">
            <w:pPr>
              <w:numPr>
                <w:ilvl w:val="0"/>
                <w:numId w:val="12"/>
              </w:numPr>
              <w:jc w:val="both"/>
              <w:rPr>
                <w:rFonts w:ascii="Calibri" w:eastAsia="Calibri" w:hAnsi="Calibri"/>
                <w:sz w:val="22"/>
                <w:szCs w:val="22"/>
              </w:rPr>
            </w:pPr>
            <w:r>
              <w:rPr>
                <w:rFonts w:ascii="Calibri" w:eastAsia="Calibri" w:hAnsi="Calibri" w:cs="Calibri"/>
                <w:spacing w:val="0"/>
                <w:sz w:val="22"/>
                <w:szCs w:val="22"/>
              </w:rPr>
              <w:t>Evidence of a</w:t>
            </w:r>
            <w:r w:rsidRPr="003E7222">
              <w:rPr>
                <w:rFonts w:ascii="Calibri" w:eastAsia="Calibri" w:hAnsi="Calibri" w:cs="Calibri"/>
                <w:spacing w:val="0"/>
                <w:sz w:val="22"/>
                <w:szCs w:val="22"/>
              </w:rPr>
              <w:t xml:space="preserve">pproval </w:t>
            </w:r>
            <w:r>
              <w:rPr>
                <w:rFonts w:ascii="Calibri" w:eastAsia="Calibri" w:hAnsi="Calibri" w:cs="Calibri"/>
                <w:spacing w:val="0"/>
                <w:sz w:val="22"/>
                <w:szCs w:val="22"/>
              </w:rPr>
              <w:t xml:space="preserve">from relevant authority </w:t>
            </w:r>
            <w:r w:rsidRPr="003E7222">
              <w:rPr>
                <w:rFonts w:ascii="Calibri" w:eastAsia="Calibri" w:hAnsi="Calibri" w:cs="Calibri"/>
                <w:spacing w:val="0"/>
                <w:sz w:val="22"/>
                <w:szCs w:val="22"/>
              </w:rPr>
              <w:t xml:space="preserve">to </w:t>
            </w:r>
            <w:r w:rsidR="00D35893">
              <w:rPr>
                <w:rFonts w:ascii="Calibri" w:eastAsia="Calibri" w:hAnsi="Calibri" w:cs="Calibri"/>
                <w:spacing w:val="0"/>
                <w:sz w:val="22"/>
                <w:szCs w:val="22"/>
              </w:rPr>
              <w:t>provide the service.</w:t>
            </w:r>
          </w:p>
          <w:p w14:paraId="123F3C11" w14:textId="0F3191C3" w:rsidR="00FA08BB" w:rsidRPr="003862A6" w:rsidRDefault="00FA08BB" w:rsidP="003862A6">
            <w:pPr>
              <w:numPr>
                <w:ilvl w:val="0"/>
                <w:numId w:val="12"/>
              </w:numPr>
              <w:jc w:val="both"/>
              <w:rPr>
                <w:rFonts w:ascii="Calibri" w:eastAsia="Calibri" w:hAnsi="Calibri"/>
                <w:sz w:val="22"/>
                <w:szCs w:val="22"/>
              </w:rPr>
            </w:pPr>
            <w:r>
              <w:rPr>
                <w:rFonts w:ascii="Calibri" w:eastAsia="Calibri" w:hAnsi="Calibri" w:cs="Calibri"/>
                <w:spacing w:val="0"/>
                <w:sz w:val="22"/>
                <w:szCs w:val="22"/>
              </w:rPr>
              <w:t>Capacity and resources available to deliver, including the relevant geographic area</w:t>
            </w:r>
          </w:p>
        </w:tc>
        <w:tc>
          <w:tcPr>
            <w:tcW w:w="834" w:type="dxa"/>
            <w:vAlign w:val="center"/>
          </w:tcPr>
          <w:p w14:paraId="1EF008CE" w14:textId="77777777" w:rsidR="00C804E6" w:rsidRPr="00FB3B01" w:rsidRDefault="00FA08BB" w:rsidP="00FB3B01">
            <w:pPr>
              <w:ind w:left="0"/>
              <w:rPr>
                <w:rFonts w:ascii="Calibri" w:eastAsia="Calibri" w:hAnsi="Calibri"/>
                <w:sz w:val="22"/>
                <w:szCs w:val="22"/>
              </w:rPr>
            </w:pPr>
            <w:r>
              <w:rPr>
                <w:rFonts w:ascii="Calibri" w:eastAsia="Calibri" w:hAnsi="Calibri"/>
                <w:sz w:val="22"/>
                <w:szCs w:val="22"/>
              </w:rPr>
              <w:t>15</w:t>
            </w:r>
            <w:r w:rsidR="00186D02" w:rsidRPr="00FB3B01">
              <w:rPr>
                <w:rFonts w:ascii="Calibri" w:eastAsia="Calibri" w:hAnsi="Calibri"/>
                <w:sz w:val="22"/>
                <w:szCs w:val="22"/>
              </w:rPr>
              <w:t>%</w:t>
            </w:r>
          </w:p>
        </w:tc>
      </w:tr>
      <w:tr w:rsidR="00186D02" w:rsidRPr="00FB3B01" w14:paraId="6B80EAF6" w14:textId="77777777" w:rsidTr="00684DF2">
        <w:tc>
          <w:tcPr>
            <w:tcW w:w="8846" w:type="dxa"/>
            <w:vAlign w:val="center"/>
          </w:tcPr>
          <w:p w14:paraId="6F0D4626" w14:textId="77777777" w:rsidR="00186D02" w:rsidRPr="00FB3B01" w:rsidRDefault="00BD6488" w:rsidP="00FB3B01">
            <w:pPr>
              <w:ind w:left="0"/>
              <w:rPr>
                <w:rFonts w:ascii="Calibri" w:eastAsia="Calibri" w:hAnsi="Calibri"/>
                <w:sz w:val="22"/>
                <w:szCs w:val="22"/>
              </w:rPr>
            </w:pPr>
            <w:r>
              <w:rPr>
                <w:rFonts w:ascii="Calibri" w:eastAsia="Calibri" w:hAnsi="Calibri"/>
                <w:sz w:val="22"/>
                <w:szCs w:val="22"/>
              </w:rPr>
              <w:t>Ability to deliver against the proposed delivery schedule</w:t>
            </w:r>
          </w:p>
        </w:tc>
        <w:tc>
          <w:tcPr>
            <w:tcW w:w="834" w:type="dxa"/>
            <w:vAlign w:val="center"/>
          </w:tcPr>
          <w:p w14:paraId="6B49063B" w14:textId="77777777" w:rsidR="00186D02" w:rsidRPr="00FB3B01" w:rsidRDefault="00186D02" w:rsidP="00FA08BB">
            <w:pPr>
              <w:ind w:left="0"/>
              <w:rPr>
                <w:rFonts w:ascii="Calibri" w:eastAsia="Calibri" w:hAnsi="Calibri"/>
                <w:sz w:val="22"/>
                <w:szCs w:val="22"/>
              </w:rPr>
            </w:pPr>
            <w:r w:rsidRPr="00FB3B01">
              <w:rPr>
                <w:rFonts w:ascii="Calibri" w:eastAsia="Calibri" w:hAnsi="Calibri"/>
                <w:sz w:val="22"/>
                <w:szCs w:val="22"/>
              </w:rPr>
              <w:t>1</w:t>
            </w:r>
            <w:r w:rsidR="00FA08BB">
              <w:rPr>
                <w:rFonts w:ascii="Calibri" w:eastAsia="Calibri" w:hAnsi="Calibri"/>
                <w:sz w:val="22"/>
                <w:szCs w:val="22"/>
              </w:rPr>
              <w:t>5</w:t>
            </w:r>
            <w:r w:rsidRPr="00FB3B01">
              <w:rPr>
                <w:rFonts w:ascii="Calibri" w:eastAsia="Calibri" w:hAnsi="Calibri"/>
                <w:sz w:val="22"/>
                <w:szCs w:val="22"/>
              </w:rPr>
              <w:t>%</w:t>
            </w:r>
          </w:p>
        </w:tc>
      </w:tr>
      <w:tr w:rsidR="00186D02" w:rsidRPr="00FB3B01" w14:paraId="55B5B881" w14:textId="77777777" w:rsidTr="00684DF2">
        <w:trPr>
          <w:trHeight w:val="605"/>
        </w:trPr>
        <w:tc>
          <w:tcPr>
            <w:tcW w:w="8846" w:type="dxa"/>
            <w:vAlign w:val="center"/>
          </w:tcPr>
          <w:p w14:paraId="4BC2BE00" w14:textId="77777777" w:rsidR="00186D02" w:rsidRDefault="00186D02" w:rsidP="00FB3B01">
            <w:pPr>
              <w:ind w:left="0"/>
              <w:rPr>
                <w:rFonts w:ascii="Calibri" w:eastAsia="Calibri" w:hAnsi="Calibri"/>
                <w:b/>
                <w:sz w:val="22"/>
                <w:szCs w:val="22"/>
              </w:rPr>
            </w:pPr>
            <w:r w:rsidRPr="00FB3B01">
              <w:rPr>
                <w:rFonts w:ascii="Calibri" w:eastAsia="Calibri" w:hAnsi="Calibri"/>
                <w:b/>
                <w:sz w:val="22"/>
                <w:szCs w:val="22"/>
              </w:rPr>
              <w:t>Financial Competitiveness</w:t>
            </w:r>
          </w:p>
          <w:p w14:paraId="66EC0EC0" w14:textId="2B232ED6" w:rsidR="00FA08BB" w:rsidRPr="00A91D38" w:rsidRDefault="00FA08BB" w:rsidP="00A91D38">
            <w:pPr>
              <w:pStyle w:val="ListParagraph"/>
              <w:numPr>
                <w:ilvl w:val="0"/>
                <w:numId w:val="36"/>
              </w:numPr>
            </w:pPr>
            <w:r w:rsidRPr="00A91D38">
              <w:t>Pricing proposal, with total cost estimate for the services, with cost breakdown</w:t>
            </w:r>
          </w:p>
          <w:p w14:paraId="48B67FF3" w14:textId="68004F13" w:rsidR="003862A6" w:rsidRPr="00A91D38" w:rsidRDefault="003862A6" w:rsidP="00A91D38">
            <w:pPr>
              <w:pStyle w:val="ListParagraph"/>
              <w:numPr>
                <w:ilvl w:val="0"/>
                <w:numId w:val="36"/>
              </w:numPr>
            </w:pPr>
            <w:r w:rsidRPr="00A91D38">
              <w:t>Discounts</w:t>
            </w:r>
            <w:r w:rsidR="00264751">
              <w:t xml:space="preserve"> details </w:t>
            </w:r>
          </w:p>
          <w:p w14:paraId="08FFEFBA" w14:textId="37243DE7" w:rsidR="003862A6" w:rsidRPr="00A91D38" w:rsidRDefault="003862A6" w:rsidP="00A91D38">
            <w:pPr>
              <w:pStyle w:val="ListParagraph"/>
              <w:numPr>
                <w:ilvl w:val="0"/>
                <w:numId w:val="36"/>
              </w:numPr>
              <w:rPr>
                <w:b/>
              </w:rPr>
            </w:pPr>
            <w:r w:rsidRPr="00A91D38">
              <w:t xml:space="preserve">Acceptance of the proposed </w:t>
            </w:r>
            <w:r w:rsidR="00A91D38" w:rsidRPr="00A91D38">
              <w:t>payment terms</w:t>
            </w:r>
          </w:p>
        </w:tc>
        <w:tc>
          <w:tcPr>
            <w:tcW w:w="834" w:type="dxa"/>
            <w:vAlign w:val="center"/>
          </w:tcPr>
          <w:p w14:paraId="5D9C715C" w14:textId="77777777" w:rsidR="00186D02" w:rsidRPr="00FB3B01" w:rsidRDefault="00FA08BB" w:rsidP="00FB3B01">
            <w:pPr>
              <w:ind w:left="0"/>
              <w:rPr>
                <w:rFonts w:ascii="Calibri" w:eastAsia="Calibri" w:hAnsi="Calibri"/>
                <w:b/>
                <w:sz w:val="22"/>
                <w:szCs w:val="22"/>
              </w:rPr>
            </w:pPr>
            <w:r>
              <w:rPr>
                <w:rFonts w:ascii="Calibri" w:eastAsia="Calibri" w:hAnsi="Calibri"/>
                <w:b/>
                <w:sz w:val="22"/>
                <w:szCs w:val="22"/>
              </w:rPr>
              <w:t>45</w:t>
            </w:r>
            <w:r w:rsidR="00186D02" w:rsidRPr="00FB3B01">
              <w:rPr>
                <w:rFonts w:ascii="Calibri" w:eastAsia="Calibri" w:hAnsi="Calibri"/>
                <w:b/>
                <w:sz w:val="22"/>
                <w:szCs w:val="22"/>
              </w:rPr>
              <w:t>%</w:t>
            </w:r>
          </w:p>
        </w:tc>
      </w:tr>
    </w:tbl>
    <w:p w14:paraId="3773FDC9" w14:textId="77777777" w:rsidR="00C804E6" w:rsidRDefault="00C804E6" w:rsidP="00C804E6">
      <w:pPr>
        <w:ind w:left="0"/>
        <w:rPr>
          <w:rFonts w:ascii="Calibri" w:hAnsi="Calibri"/>
          <w:sz w:val="22"/>
          <w:szCs w:val="22"/>
        </w:rPr>
      </w:pPr>
    </w:p>
    <w:p w14:paraId="77DBE873" w14:textId="77777777" w:rsidR="00DF1D00" w:rsidRDefault="00DF1D00" w:rsidP="00A91D38">
      <w:pPr>
        <w:ind w:left="360" w:hanging="360"/>
      </w:pPr>
    </w:p>
    <w:p w14:paraId="4A717B36" w14:textId="77777777" w:rsidR="00D72A8F" w:rsidRDefault="00D72A8F" w:rsidP="003A5CE9">
      <w:pPr>
        <w:keepNext/>
        <w:ind w:left="0" w:right="48"/>
        <w:rPr>
          <w:rFonts w:ascii="Calibri" w:hAnsi="Calibri" w:cs="Calibri"/>
          <w:b/>
          <w:bCs/>
          <w:spacing w:val="-2"/>
          <w:sz w:val="22"/>
          <w:szCs w:val="22"/>
        </w:rPr>
      </w:pPr>
    </w:p>
    <w:p w14:paraId="7E90B522" w14:textId="77777777" w:rsidR="00D72A8F" w:rsidRDefault="00D72A8F" w:rsidP="003A5CE9">
      <w:pPr>
        <w:keepNext/>
        <w:ind w:left="0" w:right="48"/>
        <w:rPr>
          <w:rFonts w:ascii="Calibri" w:hAnsi="Calibri" w:cs="Calibri"/>
          <w:b/>
          <w:bCs/>
          <w:spacing w:val="-2"/>
          <w:sz w:val="22"/>
          <w:szCs w:val="22"/>
        </w:rPr>
      </w:pPr>
    </w:p>
    <w:p w14:paraId="1081D67C" w14:textId="77777777" w:rsidR="00D72A8F" w:rsidRDefault="00D72A8F" w:rsidP="003A5CE9">
      <w:pPr>
        <w:keepNext/>
        <w:ind w:left="0" w:right="48"/>
        <w:rPr>
          <w:rFonts w:ascii="Calibri" w:hAnsi="Calibri" w:cs="Calibri"/>
          <w:b/>
          <w:bCs/>
          <w:spacing w:val="-2"/>
          <w:sz w:val="22"/>
          <w:szCs w:val="22"/>
        </w:rPr>
      </w:pPr>
    </w:p>
    <w:p w14:paraId="1B5AD359" w14:textId="77777777" w:rsidR="00264751" w:rsidRDefault="000C014D" w:rsidP="004C0CDC">
      <w:pPr>
        <w:spacing w:after="200"/>
        <w:ind w:left="0"/>
        <w:jc w:val="center"/>
        <w:rPr>
          <w:b/>
          <w:u w:val="single"/>
        </w:rPr>
      </w:pPr>
      <w:r>
        <w:rPr>
          <w:b/>
          <w:u w:val="single"/>
        </w:rPr>
        <w:br w:type="page"/>
      </w:r>
    </w:p>
    <w:p w14:paraId="2EE618AA" w14:textId="77777777" w:rsidR="00EB765F" w:rsidRPr="00722F66" w:rsidRDefault="00EB765F" w:rsidP="00EB765F">
      <w:pPr>
        <w:rPr>
          <w:rFonts w:ascii="Garamond" w:hAnsi="Garamond"/>
          <w:b/>
          <w:bCs/>
          <w:sz w:val="28"/>
          <w:szCs w:val="28"/>
        </w:rPr>
      </w:pPr>
    </w:p>
    <w:p w14:paraId="4C4CFD6F" w14:textId="19826C67" w:rsidR="00EB765F" w:rsidRPr="00722F66" w:rsidRDefault="00F811CA" w:rsidP="00F811CA">
      <w:pPr>
        <w:ind w:left="0"/>
        <w:rPr>
          <w:rFonts w:ascii="Garamond" w:hAnsi="Garamond"/>
          <w:sz w:val="28"/>
          <w:szCs w:val="28"/>
        </w:rPr>
      </w:pPr>
      <w:r>
        <w:rPr>
          <w:rFonts w:ascii="Garamond" w:hAnsi="Garamond"/>
          <w:b/>
          <w:bCs/>
          <w:sz w:val="28"/>
          <w:szCs w:val="28"/>
        </w:rPr>
        <w:t>Annex (</w:t>
      </w:r>
      <w:r w:rsidR="00B53B99">
        <w:rPr>
          <w:rFonts w:ascii="Garamond" w:hAnsi="Garamond"/>
          <w:b/>
          <w:bCs/>
          <w:sz w:val="28"/>
          <w:szCs w:val="28"/>
        </w:rPr>
        <w:t xml:space="preserve">F)                              </w:t>
      </w:r>
      <w:r w:rsidR="00EB765F" w:rsidRPr="00722F66">
        <w:rPr>
          <w:rFonts w:ascii="Garamond" w:hAnsi="Garamond"/>
          <w:b/>
          <w:bCs/>
          <w:sz w:val="28"/>
          <w:szCs w:val="28"/>
        </w:rPr>
        <w:t>TERMS OF REFERENCE (ToR)</w:t>
      </w:r>
    </w:p>
    <w:p w14:paraId="40A376B2" w14:textId="77777777" w:rsidR="00EB765F" w:rsidRPr="00722F66" w:rsidRDefault="00EB765F" w:rsidP="00EB765F">
      <w:pPr>
        <w:jc w:val="center"/>
        <w:rPr>
          <w:rFonts w:ascii="Garamond" w:hAnsi="Garamond"/>
          <w:b/>
          <w:bCs/>
          <w:sz w:val="22"/>
          <w:szCs w:val="22"/>
        </w:rPr>
      </w:pPr>
    </w:p>
    <w:p w14:paraId="5A0D6FAB" w14:textId="77777777" w:rsidR="00EB765F" w:rsidRPr="00722F66" w:rsidRDefault="00EB765F" w:rsidP="00EB765F">
      <w:pPr>
        <w:jc w:val="center"/>
        <w:rPr>
          <w:rFonts w:ascii="Garamond" w:hAnsi="Garamond"/>
        </w:rPr>
      </w:pPr>
      <w:r w:rsidRPr="70D0F394">
        <w:rPr>
          <w:rFonts w:ascii="Garamond" w:hAnsi="Garamond"/>
          <w:b/>
          <w:bCs/>
          <w:sz w:val="24"/>
          <w:szCs w:val="24"/>
        </w:rPr>
        <w:t>Consultancy for a Quantitative Modelling Study on the Effects of Seasonal Malaria Chemoprevention (SMC) withdrawal</w:t>
      </w:r>
    </w:p>
    <w:p w14:paraId="5081C744" w14:textId="77777777" w:rsidR="00EB765F" w:rsidRPr="00722F66" w:rsidRDefault="00EB765F" w:rsidP="00EB765F">
      <w:pPr>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7815"/>
      </w:tblGrid>
      <w:tr w:rsidR="00EB765F" w:rsidRPr="00722F66" w14:paraId="4CF09CFE" w14:textId="77777777" w:rsidTr="001163B8">
        <w:trPr>
          <w:trHeight w:val="900"/>
        </w:trPr>
        <w:tc>
          <w:tcPr>
            <w:tcW w:w="1005" w:type="pct"/>
            <w:hideMark/>
          </w:tcPr>
          <w:p w14:paraId="1DC654DF" w14:textId="77777777" w:rsidR="00EB765F" w:rsidRPr="00E31F3D" w:rsidRDefault="00EB765F" w:rsidP="001163B8">
            <w:pPr>
              <w:rPr>
                <w:rFonts w:ascii="Garamond" w:hAnsi="Garamond"/>
                <w:b/>
                <w:bCs/>
                <w:sz w:val="22"/>
                <w:szCs w:val="22"/>
              </w:rPr>
            </w:pPr>
            <w:r w:rsidRPr="00E31F3D">
              <w:rPr>
                <w:rFonts w:ascii="Garamond" w:hAnsi="Garamond"/>
                <w:b/>
                <w:bCs/>
                <w:sz w:val="22"/>
                <w:szCs w:val="22"/>
              </w:rPr>
              <w:t>Consultancy details</w:t>
            </w:r>
          </w:p>
        </w:tc>
        <w:tc>
          <w:tcPr>
            <w:tcW w:w="3995" w:type="pct"/>
            <w:hideMark/>
          </w:tcPr>
          <w:p w14:paraId="5CB2A855" w14:textId="77777777" w:rsidR="00EB765F" w:rsidRPr="00722F66" w:rsidRDefault="00EB765F" w:rsidP="001163B8">
            <w:pPr>
              <w:rPr>
                <w:rFonts w:ascii="Garamond" w:hAnsi="Garamond"/>
                <w:sz w:val="22"/>
                <w:szCs w:val="22"/>
              </w:rPr>
            </w:pPr>
            <w:r w:rsidRPr="00722F66">
              <w:rPr>
                <w:rFonts w:ascii="Garamond" w:hAnsi="Garamond"/>
                <w:sz w:val="22"/>
                <w:szCs w:val="22"/>
              </w:rPr>
              <w:t>Assessing the Effects of Withdrawing Seasonal Malaria Chemoprevention (SMC) on Malaria Burden and Community Experiences in Aweil South and Aweil West Counties, Northern Bahr el Ghazal State, South Sudan</w:t>
            </w:r>
            <w:r>
              <w:rPr>
                <w:rFonts w:ascii="Garamond" w:hAnsi="Garamond"/>
                <w:sz w:val="22"/>
                <w:szCs w:val="22"/>
              </w:rPr>
              <w:t xml:space="preserve"> </w:t>
            </w:r>
            <w:r w:rsidRPr="003E754D">
              <w:rPr>
                <w:rFonts w:ascii="Garamond" w:hAnsi="Garamond"/>
                <w:b/>
                <w:bCs/>
                <w:sz w:val="22"/>
                <w:szCs w:val="22"/>
              </w:rPr>
              <w:t>(remote work permitted)</w:t>
            </w:r>
          </w:p>
        </w:tc>
      </w:tr>
      <w:tr w:rsidR="00EB765F" w:rsidRPr="00722F66" w14:paraId="78ACE087" w14:textId="77777777" w:rsidTr="001163B8">
        <w:trPr>
          <w:trHeight w:val="300"/>
        </w:trPr>
        <w:tc>
          <w:tcPr>
            <w:tcW w:w="1005" w:type="pct"/>
            <w:hideMark/>
          </w:tcPr>
          <w:p w14:paraId="45C3AD7D" w14:textId="77777777" w:rsidR="00EB765F" w:rsidRPr="00E31F3D" w:rsidRDefault="00EB765F" w:rsidP="001163B8">
            <w:pPr>
              <w:rPr>
                <w:rFonts w:ascii="Garamond" w:hAnsi="Garamond"/>
                <w:b/>
                <w:bCs/>
                <w:sz w:val="22"/>
                <w:szCs w:val="22"/>
              </w:rPr>
            </w:pPr>
            <w:r w:rsidRPr="00E31F3D">
              <w:rPr>
                <w:rFonts w:ascii="Garamond" w:hAnsi="Garamond"/>
                <w:b/>
                <w:bCs/>
                <w:sz w:val="22"/>
                <w:szCs w:val="22"/>
              </w:rPr>
              <w:t>Project</w:t>
            </w:r>
          </w:p>
        </w:tc>
        <w:tc>
          <w:tcPr>
            <w:tcW w:w="3995" w:type="pct"/>
            <w:hideMark/>
          </w:tcPr>
          <w:p w14:paraId="7EE37FDB" w14:textId="77777777" w:rsidR="00EB765F" w:rsidRPr="00722F66" w:rsidRDefault="00EB765F" w:rsidP="001163B8">
            <w:pPr>
              <w:rPr>
                <w:rFonts w:ascii="Garamond" w:hAnsi="Garamond"/>
                <w:sz w:val="22"/>
                <w:szCs w:val="22"/>
              </w:rPr>
            </w:pPr>
            <w:r w:rsidRPr="00722F66">
              <w:rPr>
                <w:rFonts w:ascii="Garamond" w:hAnsi="Garamond"/>
                <w:sz w:val="22"/>
                <w:szCs w:val="22"/>
              </w:rPr>
              <w:t xml:space="preserve">RC Forward </w:t>
            </w:r>
            <w:r>
              <w:rPr>
                <w:rFonts w:ascii="Garamond" w:hAnsi="Garamond"/>
                <w:sz w:val="22"/>
                <w:szCs w:val="22"/>
              </w:rPr>
              <w:t xml:space="preserve">- </w:t>
            </w:r>
            <w:r w:rsidRPr="00722F66">
              <w:rPr>
                <w:rFonts w:ascii="Garamond" w:hAnsi="Garamond"/>
                <w:sz w:val="22"/>
                <w:szCs w:val="22"/>
              </w:rPr>
              <w:t>Aweil, Northern Bahr el Ghazal State</w:t>
            </w:r>
          </w:p>
        </w:tc>
      </w:tr>
      <w:tr w:rsidR="00EB765F" w:rsidRPr="00722F66" w14:paraId="254C0E6D" w14:textId="77777777" w:rsidTr="001163B8">
        <w:trPr>
          <w:trHeight w:val="300"/>
        </w:trPr>
        <w:tc>
          <w:tcPr>
            <w:tcW w:w="1005" w:type="pct"/>
            <w:hideMark/>
          </w:tcPr>
          <w:p w14:paraId="1B2E9182" w14:textId="77777777" w:rsidR="00EB765F" w:rsidRPr="00E31F3D" w:rsidRDefault="00EB765F" w:rsidP="001163B8">
            <w:pPr>
              <w:rPr>
                <w:rFonts w:ascii="Garamond" w:hAnsi="Garamond"/>
                <w:b/>
                <w:bCs/>
                <w:sz w:val="22"/>
                <w:szCs w:val="22"/>
              </w:rPr>
            </w:pPr>
            <w:r w:rsidRPr="00E31F3D">
              <w:rPr>
                <w:rFonts w:ascii="Garamond" w:hAnsi="Garamond"/>
                <w:b/>
                <w:bCs/>
                <w:sz w:val="22"/>
                <w:szCs w:val="22"/>
              </w:rPr>
              <w:t>Contracting entity</w:t>
            </w:r>
          </w:p>
        </w:tc>
        <w:tc>
          <w:tcPr>
            <w:tcW w:w="3995" w:type="pct"/>
            <w:hideMark/>
          </w:tcPr>
          <w:p w14:paraId="6490E272" w14:textId="77777777" w:rsidR="00EB765F" w:rsidRPr="00722F66" w:rsidRDefault="00EB765F" w:rsidP="001163B8">
            <w:pPr>
              <w:rPr>
                <w:rFonts w:ascii="Garamond" w:hAnsi="Garamond"/>
                <w:sz w:val="22"/>
                <w:szCs w:val="22"/>
              </w:rPr>
            </w:pPr>
            <w:r w:rsidRPr="00722F66">
              <w:rPr>
                <w:rFonts w:ascii="Garamond" w:hAnsi="Garamond"/>
                <w:sz w:val="22"/>
                <w:szCs w:val="22"/>
              </w:rPr>
              <w:t>Malaria Consortium</w:t>
            </w:r>
            <w:r>
              <w:rPr>
                <w:rFonts w:ascii="Garamond" w:hAnsi="Garamond"/>
                <w:sz w:val="22"/>
                <w:szCs w:val="22"/>
              </w:rPr>
              <w:t xml:space="preserve">, </w:t>
            </w:r>
            <w:r w:rsidRPr="00722F66">
              <w:rPr>
                <w:rFonts w:ascii="Garamond" w:hAnsi="Garamond"/>
                <w:sz w:val="22"/>
                <w:szCs w:val="22"/>
              </w:rPr>
              <w:t>South Sudan</w:t>
            </w:r>
          </w:p>
        </w:tc>
      </w:tr>
      <w:tr w:rsidR="00EB765F" w:rsidRPr="00722F66" w14:paraId="0808D004" w14:textId="77777777" w:rsidTr="001163B8">
        <w:trPr>
          <w:trHeight w:val="300"/>
        </w:trPr>
        <w:tc>
          <w:tcPr>
            <w:tcW w:w="1005" w:type="pct"/>
            <w:hideMark/>
          </w:tcPr>
          <w:p w14:paraId="71D22B5C" w14:textId="77777777" w:rsidR="00EB765F" w:rsidRPr="00E31F3D" w:rsidRDefault="00EB765F" w:rsidP="001163B8">
            <w:pPr>
              <w:rPr>
                <w:rFonts w:ascii="Garamond" w:hAnsi="Garamond"/>
                <w:b/>
                <w:bCs/>
                <w:sz w:val="22"/>
                <w:szCs w:val="22"/>
              </w:rPr>
            </w:pPr>
            <w:r w:rsidRPr="00E31F3D">
              <w:rPr>
                <w:rFonts w:ascii="Garamond" w:hAnsi="Garamond"/>
                <w:b/>
                <w:bCs/>
                <w:sz w:val="22"/>
                <w:szCs w:val="22"/>
              </w:rPr>
              <w:t>Period / Duration</w:t>
            </w:r>
          </w:p>
        </w:tc>
        <w:tc>
          <w:tcPr>
            <w:tcW w:w="3995" w:type="pct"/>
            <w:hideMark/>
          </w:tcPr>
          <w:p w14:paraId="26D6585E" w14:textId="77777777" w:rsidR="00EB765F" w:rsidRPr="00722F66" w:rsidRDefault="00EB765F" w:rsidP="001163B8">
            <w:pPr>
              <w:rPr>
                <w:rFonts w:ascii="Garamond" w:hAnsi="Garamond"/>
                <w:sz w:val="22"/>
                <w:szCs w:val="22"/>
              </w:rPr>
            </w:pPr>
            <w:r w:rsidRPr="00722F66">
              <w:rPr>
                <w:rFonts w:ascii="Garamond" w:hAnsi="Garamond"/>
                <w:sz w:val="22"/>
                <w:szCs w:val="22"/>
              </w:rPr>
              <w:t>40 days</w:t>
            </w:r>
          </w:p>
        </w:tc>
      </w:tr>
      <w:tr w:rsidR="00EB765F" w:rsidRPr="00722F66" w14:paraId="65BA2AA8" w14:textId="77777777" w:rsidTr="001163B8">
        <w:trPr>
          <w:trHeight w:val="300"/>
        </w:trPr>
        <w:tc>
          <w:tcPr>
            <w:tcW w:w="1005" w:type="pct"/>
            <w:hideMark/>
          </w:tcPr>
          <w:p w14:paraId="5520CFF7" w14:textId="77777777" w:rsidR="00EB765F" w:rsidRPr="00E31F3D" w:rsidRDefault="00EB765F" w:rsidP="001163B8">
            <w:pPr>
              <w:rPr>
                <w:rFonts w:ascii="Garamond" w:hAnsi="Garamond"/>
                <w:b/>
                <w:bCs/>
                <w:sz w:val="22"/>
                <w:szCs w:val="22"/>
              </w:rPr>
            </w:pPr>
            <w:r w:rsidRPr="00E31F3D">
              <w:rPr>
                <w:rFonts w:ascii="Garamond" w:hAnsi="Garamond"/>
                <w:b/>
                <w:bCs/>
                <w:sz w:val="22"/>
                <w:szCs w:val="22"/>
              </w:rPr>
              <w:t>Starting date</w:t>
            </w:r>
          </w:p>
        </w:tc>
        <w:tc>
          <w:tcPr>
            <w:tcW w:w="3995" w:type="pct"/>
            <w:hideMark/>
          </w:tcPr>
          <w:p w14:paraId="66D71E81" w14:textId="77777777" w:rsidR="00EB765F" w:rsidRPr="00722F66" w:rsidRDefault="00EB765F" w:rsidP="001163B8">
            <w:pPr>
              <w:rPr>
                <w:rFonts w:ascii="Garamond" w:hAnsi="Garamond"/>
                <w:sz w:val="22"/>
                <w:szCs w:val="22"/>
              </w:rPr>
            </w:pPr>
            <w:r>
              <w:rPr>
                <w:rFonts w:ascii="Garamond" w:hAnsi="Garamond"/>
                <w:sz w:val="22"/>
                <w:szCs w:val="22"/>
              </w:rPr>
              <w:t>6</w:t>
            </w:r>
            <w:r w:rsidRPr="00DC1D6D">
              <w:rPr>
                <w:rFonts w:ascii="Garamond" w:hAnsi="Garamond"/>
                <w:sz w:val="22"/>
                <w:szCs w:val="22"/>
                <w:vertAlign w:val="superscript"/>
              </w:rPr>
              <w:t>th</w:t>
            </w:r>
            <w:r>
              <w:rPr>
                <w:rFonts w:ascii="Garamond" w:hAnsi="Garamond"/>
                <w:sz w:val="22"/>
                <w:szCs w:val="22"/>
              </w:rPr>
              <w:t xml:space="preserve"> November 2026</w:t>
            </w:r>
          </w:p>
        </w:tc>
      </w:tr>
    </w:tbl>
    <w:p w14:paraId="3203492C" w14:textId="77777777" w:rsidR="00EB765F" w:rsidRPr="00722F66" w:rsidRDefault="00EB765F" w:rsidP="00FA1F2B">
      <w:pPr>
        <w:pStyle w:val="ListParagraph"/>
        <w:numPr>
          <w:ilvl w:val="0"/>
          <w:numId w:val="0"/>
        </w:numPr>
        <w:spacing w:after="120"/>
        <w:ind w:left="360"/>
        <w:rPr>
          <w:rFonts w:ascii="Garamond" w:hAnsi="Garamond"/>
          <w:b/>
          <w:bCs w:val="0"/>
          <w:sz w:val="24"/>
          <w:szCs w:val="24"/>
        </w:rPr>
      </w:pPr>
    </w:p>
    <w:p w14:paraId="431AE42B" w14:textId="77777777" w:rsidR="00EB765F" w:rsidRPr="00722F66" w:rsidRDefault="00EB765F" w:rsidP="00EB765F">
      <w:pPr>
        <w:pStyle w:val="ListParagraph"/>
        <w:numPr>
          <w:ilvl w:val="0"/>
          <w:numId w:val="39"/>
        </w:numPr>
        <w:spacing w:after="120"/>
        <w:rPr>
          <w:rFonts w:ascii="Garamond" w:hAnsi="Garamond"/>
          <w:b/>
          <w:bCs w:val="0"/>
          <w:sz w:val="24"/>
          <w:szCs w:val="24"/>
        </w:rPr>
      </w:pPr>
      <w:r w:rsidRPr="00722F66">
        <w:rPr>
          <w:rFonts w:ascii="Garamond" w:hAnsi="Garamond"/>
          <w:b/>
          <w:sz w:val="24"/>
          <w:szCs w:val="24"/>
        </w:rPr>
        <w:t>Background</w:t>
      </w:r>
    </w:p>
    <w:p w14:paraId="79B00E86"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Ministry of Health of South Sudan works with partners to improve the health and wellbeing of the population through evidence-based policies, disease prevention, and quality health services. Malaria Consortium has supported the Ministry of Health in South Sudan since 2005, working in malaria control, health systems strengthening, community health, routine immunisation, malaria surveillance, and operational research. Through the RC Forward project, Malaria Consortium supports the generation of evidence to improve malaria programming and decision-making.</w:t>
      </w:r>
    </w:p>
    <w:p w14:paraId="722A20C4"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Malaria remains the leading cause of illness and death in South Sudan, particularly among children under five years of age. To reduce the burden of malaria during peak transmission seasons, Seasonal Malaria Chemoprevention (SMC) was implemented in Aweil South and Aweil West counties between 2022 and 2025, reaching approximately 85,000 children annually.</w:t>
      </w:r>
    </w:p>
    <w:p w14:paraId="5537E33B" w14:textId="77777777" w:rsidR="00EB765F" w:rsidRPr="00722F66" w:rsidRDefault="00EB765F" w:rsidP="00EB765F">
      <w:pPr>
        <w:spacing w:after="120"/>
        <w:jc w:val="both"/>
        <w:rPr>
          <w:rFonts w:ascii="Garamond" w:hAnsi="Garamond"/>
          <w:sz w:val="22"/>
          <w:szCs w:val="22"/>
        </w:rPr>
      </w:pPr>
      <w:r w:rsidRPr="70D0F394">
        <w:rPr>
          <w:rFonts w:ascii="Garamond" w:hAnsi="Garamond"/>
          <w:sz w:val="22"/>
          <w:szCs w:val="22"/>
        </w:rPr>
        <w:t xml:space="preserve">In 2026, SMC was withdrawn owing to concerns related to long-term programme feasibility, cost-effectiveness, and emerging resistance to the medicines used in SMC. To mitigate the potential consequences of withdrawal, Malaria Consortium is implementing a package of malaria risk mitigation interventions in Aweil South and Aweil West counties, spanning malaria case management, surveillance and data use, and community behaviour change. While SMC is known to be highly effective in reducing malaria among children, there is limited evidence on the effects of withdrawing the intervention and on the extent to which a risk mitigation package can offset the resulting risks. </w:t>
      </w:r>
    </w:p>
    <w:p w14:paraId="5C153B27" w14:textId="77777777" w:rsidR="00EB765F" w:rsidRPr="00722F66" w:rsidRDefault="00EB765F" w:rsidP="00EB765F">
      <w:pPr>
        <w:spacing w:after="120"/>
        <w:jc w:val="both"/>
        <w:rPr>
          <w:rFonts w:ascii="Garamond" w:hAnsi="Garamond"/>
          <w:sz w:val="22"/>
          <w:szCs w:val="22"/>
        </w:rPr>
      </w:pPr>
      <w:r w:rsidRPr="70D0F394">
        <w:rPr>
          <w:rFonts w:ascii="Garamond" w:hAnsi="Garamond"/>
          <w:sz w:val="22"/>
          <w:szCs w:val="22"/>
        </w:rPr>
        <w:t>Malaria Consortium therefore plans to conduct a mathematical modelling study to estimate the impact of the malaria risk mitigation package on malaria burden following SMC withdrawal, and to assess the potential burden under a counterfactual scenario in which the mitigation package had not been implemented. The study will draw on routine malaria surveillance data reported through DHIS2 and other relevant epidemiological and programme data. It will complement a separate qualitative study of community perceptions and experiences conducted under other funding; this consultancy covers the quantitative modelling component only. Findings will help improve understanding of the effects of SMC withdrawal and inform future malaria prevention and transition strategies in South Sudan and similar settings.</w:t>
      </w:r>
    </w:p>
    <w:p w14:paraId="358B3683" w14:textId="77777777" w:rsidR="00EB765F" w:rsidRDefault="00EB765F" w:rsidP="00EB765F">
      <w:pPr>
        <w:spacing w:after="120"/>
        <w:jc w:val="both"/>
        <w:rPr>
          <w:rFonts w:ascii="Garamond" w:hAnsi="Garamond"/>
          <w:sz w:val="22"/>
          <w:szCs w:val="22"/>
        </w:rPr>
      </w:pPr>
      <w:r w:rsidRPr="00722F66">
        <w:rPr>
          <w:rFonts w:ascii="Garamond" w:hAnsi="Garamond"/>
          <w:sz w:val="22"/>
          <w:szCs w:val="22"/>
        </w:rPr>
        <w:t>To ensure atechnically rigorous approach, Malaria Consortium South Sudan is seeking the services of a consultant or consulting firm to provide technical leadership for the design, implementation, analysis, and dissemination of this quantitative modelling study.</w:t>
      </w:r>
    </w:p>
    <w:p w14:paraId="38B71648" w14:textId="77777777" w:rsidR="00EB765F" w:rsidRPr="00FA1F2B" w:rsidRDefault="00EB765F" w:rsidP="00FA1F2B">
      <w:pPr>
        <w:spacing w:after="120"/>
        <w:ind w:left="360" w:hanging="360"/>
        <w:rPr>
          <w:rFonts w:ascii="Garamond" w:hAnsi="Garamond"/>
          <w:b/>
          <w:sz w:val="24"/>
          <w:szCs w:val="24"/>
        </w:rPr>
      </w:pPr>
    </w:p>
    <w:p w14:paraId="62DEA810" w14:textId="77777777" w:rsidR="00EB765F" w:rsidRPr="00722F66" w:rsidRDefault="00EB765F" w:rsidP="00EB765F">
      <w:pPr>
        <w:pStyle w:val="ListParagraph"/>
        <w:numPr>
          <w:ilvl w:val="0"/>
          <w:numId w:val="39"/>
        </w:numPr>
        <w:spacing w:after="120"/>
        <w:rPr>
          <w:rFonts w:ascii="Garamond" w:hAnsi="Garamond"/>
          <w:b/>
          <w:bCs w:val="0"/>
          <w:sz w:val="24"/>
          <w:szCs w:val="24"/>
        </w:rPr>
      </w:pPr>
      <w:r w:rsidRPr="00722F66">
        <w:rPr>
          <w:rFonts w:ascii="Garamond" w:hAnsi="Garamond"/>
          <w:b/>
          <w:sz w:val="24"/>
          <w:szCs w:val="24"/>
        </w:rPr>
        <w:lastRenderedPageBreak/>
        <w:t>Study Aim and Objectives</w:t>
      </w:r>
    </w:p>
    <w:p w14:paraId="12E25AD6" w14:textId="77777777" w:rsidR="00EB765F" w:rsidRPr="00722F66" w:rsidRDefault="00EB765F" w:rsidP="00EB765F">
      <w:pPr>
        <w:pStyle w:val="Heading2"/>
        <w:spacing w:before="180"/>
        <w:rPr>
          <w:rFonts w:ascii="Garamond" w:hAnsi="Garamond"/>
          <w:sz w:val="22"/>
          <w:szCs w:val="22"/>
        </w:rPr>
      </w:pPr>
      <w:r w:rsidRPr="00722F66">
        <w:rPr>
          <w:rFonts w:ascii="Garamond" w:hAnsi="Garamond"/>
          <w:b/>
          <w:bCs/>
          <w:sz w:val="22"/>
          <w:szCs w:val="22"/>
        </w:rPr>
        <w:t>Overall aim</w:t>
      </w:r>
    </w:p>
    <w:p w14:paraId="10C3823C" w14:textId="77777777" w:rsidR="00EB765F" w:rsidRPr="00722F66" w:rsidRDefault="00EB765F" w:rsidP="00EB765F">
      <w:pPr>
        <w:spacing w:after="120"/>
        <w:jc w:val="both"/>
        <w:rPr>
          <w:rFonts w:ascii="Garamond" w:hAnsi="Garamond"/>
          <w:sz w:val="22"/>
          <w:szCs w:val="22"/>
        </w:rPr>
      </w:pPr>
      <w:r w:rsidRPr="70D0F394">
        <w:rPr>
          <w:rFonts w:ascii="Garamond" w:hAnsi="Garamond"/>
          <w:sz w:val="22"/>
          <w:szCs w:val="22"/>
        </w:rPr>
        <w:t>To use mathematical modelling to estimate the impact of the malaria risk mitigation package implemented following the withdrawal of Seasonal Malaria Chemoprevention on malaria burden in Aweil South and Aweil West counties, Northern Bahr el Ghazal State, South Sudan, and to assess the potential malaria burden under a counterfactual scenario in which the mitigation package had not been implemented.</w:t>
      </w:r>
    </w:p>
    <w:p w14:paraId="3767FE01" w14:textId="77777777" w:rsidR="00EB765F" w:rsidRPr="00722F66" w:rsidRDefault="00EB765F" w:rsidP="00EB765F">
      <w:pPr>
        <w:pStyle w:val="Heading2"/>
        <w:spacing w:before="180"/>
        <w:rPr>
          <w:rFonts w:ascii="Garamond" w:hAnsi="Garamond"/>
          <w:sz w:val="22"/>
          <w:szCs w:val="22"/>
        </w:rPr>
      </w:pPr>
      <w:r w:rsidRPr="00722F66">
        <w:rPr>
          <w:rFonts w:ascii="Garamond" w:hAnsi="Garamond"/>
          <w:b/>
          <w:bCs/>
          <w:sz w:val="22"/>
          <w:szCs w:val="22"/>
        </w:rPr>
        <w:t>Specific objectives</w:t>
      </w:r>
    </w:p>
    <w:p w14:paraId="2B884DC6"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study aims to:</w:t>
      </w:r>
    </w:p>
    <w:p w14:paraId="271C5D81" w14:textId="77777777" w:rsidR="00EB765F" w:rsidRPr="00722F66" w:rsidRDefault="00EB765F" w:rsidP="00EB765F">
      <w:pPr>
        <w:pStyle w:val="ListParagraph"/>
        <w:numPr>
          <w:ilvl w:val="0"/>
          <w:numId w:val="37"/>
        </w:numPr>
        <w:spacing w:after="40"/>
        <w:contextualSpacing w:val="0"/>
        <w:jc w:val="left"/>
        <w:rPr>
          <w:rFonts w:ascii="Garamond" w:hAnsi="Garamond"/>
        </w:rPr>
      </w:pPr>
      <w:r w:rsidRPr="70D0F394">
        <w:rPr>
          <w:rFonts w:ascii="Garamond" w:hAnsi="Garamond"/>
        </w:rPr>
        <w:t>Estimate malaria trends following SMC withdrawal under the observed scenario, incorporating the package of malaria risk mitigation interventions implemented in Aweil South and Aweil West counties.</w:t>
      </w:r>
    </w:p>
    <w:p w14:paraId="063BD6AA" w14:textId="77777777" w:rsidR="00EB765F" w:rsidRPr="00722F66" w:rsidRDefault="00EB765F" w:rsidP="00EB765F">
      <w:pPr>
        <w:pStyle w:val="ListParagraph"/>
        <w:numPr>
          <w:ilvl w:val="0"/>
          <w:numId w:val="37"/>
        </w:numPr>
        <w:spacing w:after="40"/>
        <w:contextualSpacing w:val="0"/>
        <w:jc w:val="left"/>
        <w:rPr>
          <w:rFonts w:ascii="Garamond" w:hAnsi="Garamond"/>
        </w:rPr>
      </w:pPr>
      <w:r w:rsidRPr="00722F66">
        <w:rPr>
          <w:rFonts w:ascii="Garamond" w:hAnsi="Garamond"/>
        </w:rPr>
        <w:t>Compare model outputs with observed health-facility-reported (DHIS2) malaria data to assess the consistency and plausibility of the estimated impact of the mitigation package.</w:t>
      </w:r>
    </w:p>
    <w:p w14:paraId="40A6DF18" w14:textId="77777777" w:rsidR="00EB765F" w:rsidRPr="00722F66" w:rsidRDefault="00EB765F" w:rsidP="00EB765F">
      <w:pPr>
        <w:pStyle w:val="ListParagraph"/>
        <w:numPr>
          <w:ilvl w:val="0"/>
          <w:numId w:val="37"/>
        </w:numPr>
        <w:spacing w:after="40"/>
        <w:contextualSpacing w:val="0"/>
        <w:jc w:val="left"/>
        <w:rPr>
          <w:rFonts w:ascii="Garamond" w:hAnsi="Garamond"/>
        </w:rPr>
      </w:pPr>
      <w:r w:rsidRPr="70D0F394">
        <w:rPr>
          <w:rFonts w:ascii="Garamond" w:hAnsi="Garamond"/>
        </w:rPr>
        <w:t>Simulate a counterfactual scenario representing the absence of the malaria risk mitigation package to estimate the potential malaria burden that may have occurred without these interventions.</w:t>
      </w:r>
    </w:p>
    <w:p w14:paraId="5CC9836B" w14:textId="77777777" w:rsidR="00EB765F" w:rsidRPr="00722F66" w:rsidRDefault="00EB765F" w:rsidP="00EB765F">
      <w:pPr>
        <w:pStyle w:val="ListParagraph"/>
        <w:numPr>
          <w:ilvl w:val="0"/>
          <w:numId w:val="37"/>
        </w:numPr>
        <w:spacing w:after="40"/>
        <w:contextualSpacing w:val="0"/>
        <w:jc w:val="left"/>
        <w:rPr>
          <w:rFonts w:ascii="Garamond" w:hAnsi="Garamond"/>
        </w:rPr>
      </w:pPr>
      <w:r w:rsidRPr="00722F66">
        <w:rPr>
          <w:rFonts w:ascii="Garamond" w:hAnsi="Garamond"/>
        </w:rPr>
        <w:t>Assess the potential contribution of the mitigation package in reducing the consequences of SMC withdrawal, based on the difference between the observed and counterfactual scenarios.</w:t>
      </w:r>
    </w:p>
    <w:p w14:paraId="39C388B2" w14:textId="77777777" w:rsidR="00EB765F" w:rsidRPr="00722F66" w:rsidRDefault="00EB765F" w:rsidP="00EB765F">
      <w:pPr>
        <w:pStyle w:val="ListParagraph"/>
        <w:numPr>
          <w:ilvl w:val="0"/>
          <w:numId w:val="37"/>
        </w:numPr>
        <w:spacing w:after="40"/>
        <w:contextualSpacing w:val="0"/>
        <w:jc w:val="left"/>
        <w:rPr>
          <w:rFonts w:ascii="Garamond" w:hAnsi="Garamond"/>
        </w:rPr>
      </w:pPr>
      <w:r w:rsidRPr="00722F66">
        <w:rPr>
          <w:rFonts w:ascii="Garamond" w:hAnsi="Garamond"/>
        </w:rPr>
        <w:t>Generate quantitative evidence, lessons, and recommendations to inform future malaria prevention and transition programmes.</w:t>
      </w:r>
    </w:p>
    <w:p w14:paraId="1D5FF2ED" w14:textId="77777777" w:rsidR="00EB765F" w:rsidRPr="00722F66" w:rsidRDefault="00EB765F" w:rsidP="00FA1F2B">
      <w:pPr>
        <w:pStyle w:val="ListParagraph"/>
        <w:numPr>
          <w:ilvl w:val="0"/>
          <w:numId w:val="0"/>
        </w:numPr>
        <w:spacing w:after="120"/>
        <w:ind w:left="360"/>
        <w:rPr>
          <w:rFonts w:ascii="Garamond" w:hAnsi="Garamond"/>
        </w:rPr>
      </w:pPr>
    </w:p>
    <w:p w14:paraId="04F734E9" w14:textId="77777777" w:rsidR="00EB765F" w:rsidRPr="00722F66" w:rsidRDefault="00EB765F" w:rsidP="00EB765F">
      <w:pPr>
        <w:pStyle w:val="ListParagraph"/>
        <w:numPr>
          <w:ilvl w:val="0"/>
          <w:numId w:val="39"/>
        </w:numPr>
        <w:spacing w:after="120"/>
        <w:rPr>
          <w:rFonts w:ascii="Garamond" w:hAnsi="Garamond"/>
          <w:sz w:val="24"/>
          <w:szCs w:val="24"/>
        </w:rPr>
      </w:pPr>
      <w:r w:rsidRPr="00722F66">
        <w:rPr>
          <w:rFonts w:ascii="Garamond" w:hAnsi="Garamond"/>
          <w:b/>
          <w:sz w:val="24"/>
          <w:szCs w:val="24"/>
        </w:rPr>
        <w:t>Study Design and Methodology</w:t>
      </w:r>
    </w:p>
    <w:p w14:paraId="1AB574B6" w14:textId="77777777" w:rsidR="00EB765F" w:rsidRPr="00722F66" w:rsidRDefault="00EB765F" w:rsidP="00EB765F">
      <w:pPr>
        <w:spacing w:after="120"/>
        <w:jc w:val="both"/>
        <w:rPr>
          <w:rFonts w:ascii="Garamond" w:hAnsi="Garamond"/>
          <w:sz w:val="22"/>
          <w:szCs w:val="22"/>
        </w:rPr>
      </w:pPr>
      <w:r w:rsidRPr="70D0F394">
        <w:rPr>
          <w:rFonts w:ascii="Garamond" w:hAnsi="Garamond"/>
          <w:sz w:val="22"/>
          <w:szCs w:val="22"/>
        </w:rPr>
        <w:t>The study will adopt a quantitative modelling design. Mathematical modelling approaches will be used to estimate the impact of the malaria risk mitigation package implemented following SMC withdrawal and to assess the potential malaria burden under a counterfactual scenario in which these mitigation measures were not implemented. The model will be informed by routine malaria surveillance data from health facilities reported through DHIS2, alongside relevant epidemiological and programme data, and will incorporate key malaria transmission dynamics, including seasonal variation, historical malaria trends, and the expected effects of SMC withdrawal on malaria burden.</w:t>
      </w:r>
    </w:p>
    <w:p w14:paraId="3E4B2815" w14:textId="77777777" w:rsidR="00EB765F" w:rsidRPr="00722F66" w:rsidRDefault="00EB765F" w:rsidP="00EB765F">
      <w:pPr>
        <w:spacing w:after="120"/>
        <w:jc w:val="both"/>
        <w:rPr>
          <w:rFonts w:ascii="Garamond" w:hAnsi="Garamond"/>
          <w:sz w:val="22"/>
          <w:szCs w:val="22"/>
        </w:rPr>
      </w:pPr>
      <w:r w:rsidRPr="70D0F394">
        <w:rPr>
          <w:rFonts w:ascii="Garamond" w:hAnsi="Garamond"/>
          <w:sz w:val="22"/>
          <w:szCs w:val="22"/>
        </w:rPr>
        <w:t>First, the model will estimate malaria trends following SMC withdrawal under the observed scenario, incorporating the package of malaria risk mitigation interventions implemented in Aweil South and Aweil West counties. Model outputs will be compared with observed health-facility-reported malaria data to assess the consistency and plausibility of the estimated impact of the mitigation package. Second, the model will simulate a counterfactual scenario representing the absence of the malaria risk mitigation package to estimate the potential malaria burden that may have occurred without these interventions. The difference between the observed and counterfactual scenarios will be used to assess the potential contribution of the mitigation package in reducing the consequences of SMC withdrawal. Comparator counties (Aweil Centre and Aweil North), where SMC was not implemented, will be used to inform model assumptions and provide additional contextual interpretation of the projected trends. The findings will complement a separate qualitative study of community perceptions and experiences conducted under other funding, with which they may subsequently be triangulated.</w:t>
      </w:r>
    </w:p>
    <w:p w14:paraId="644D8FC8" w14:textId="77777777" w:rsidR="00EB765F" w:rsidRDefault="00EB765F" w:rsidP="00EB765F">
      <w:pPr>
        <w:spacing w:after="120"/>
        <w:jc w:val="both"/>
        <w:rPr>
          <w:rFonts w:ascii="Garamond" w:hAnsi="Garamond"/>
          <w:sz w:val="22"/>
          <w:szCs w:val="22"/>
        </w:rPr>
      </w:pPr>
      <w:r w:rsidRPr="70D0F394">
        <w:rPr>
          <w:rFonts w:ascii="Garamond" w:hAnsi="Garamond"/>
          <w:sz w:val="22"/>
          <w:szCs w:val="22"/>
        </w:rPr>
        <w:t>Note: The description of the modelling approach above is intentionally indicative rather than prescriptive. The specific model structure, calibration and parameterisation will depend on the availability, quality and granularity of relevant data, as well as the assumptions required to address the modelling objectives. The successful consultant / consultancy firm will be expected to critically assess the available data and determine the most feasible and methodologically robust modelling approach for achieving the stated objectives. The final modelling strategy, including the approach to calibration, parameterisation, estimation of uncertainty and counterfactual simulation, should therefore be agreed with Malaria Consortium following an assessment of the available data and the proposed modelling framework.</w:t>
      </w:r>
    </w:p>
    <w:p w14:paraId="0E91E9EA" w14:textId="77777777" w:rsidR="00EB765F" w:rsidRPr="00722F66" w:rsidRDefault="00EB765F" w:rsidP="00EB765F">
      <w:pPr>
        <w:spacing w:after="120"/>
        <w:jc w:val="both"/>
        <w:rPr>
          <w:rFonts w:ascii="Garamond" w:hAnsi="Garamond"/>
          <w:sz w:val="22"/>
          <w:szCs w:val="22"/>
        </w:rPr>
      </w:pPr>
    </w:p>
    <w:p w14:paraId="0EC76BF6"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lastRenderedPageBreak/>
        <w:t>Scope of Work</w:t>
      </w:r>
    </w:p>
    <w:p w14:paraId="13856774"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consultant or consulting firm will provide technical leadership for the implementation of the quantitative modelling study and support all stages from inception to dissemination. The specific tasks are grouped below.</w:t>
      </w:r>
    </w:p>
    <w:p w14:paraId="7FDE919F" w14:textId="77777777" w:rsidR="00EB765F" w:rsidRPr="00722F66" w:rsidRDefault="00EB765F" w:rsidP="00EB765F">
      <w:pPr>
        <w:pStyle w:val="ListParagraph"/>
        <w:numPr>
          <w:ilvl w:val="1"/>
          <w:numId w:val="39"/>
        </w:numPr>
        <w:spacing w:after="120"/>
        <w:rPr>
          <w:rFonts w:ascii="Garamond" w:hAnsi="Garamond"/>
        </w:rPr>
      </w:pPr>
      <w:r w:rsidRPr="00722F66">
        <w:rPr>
          <w:rFonts w:ascii="Garamond" w:hAnsi="Garamond"/>
          <w:b/>
        </w:rPr>
        <w:t>Inception and planning</w:t>
      </w:r>
    </w:p>
    <w:p w14:paraId="188581B7"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Participate in inception meetings with Malaria Consortium, the NMCP, the Ministry of Health, the technical modelling partners, and other stakeholders.</w:t>
      </w:r>
    </w:p>
    <w:p w14:paraId="54CE142F"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Review available study documents, the protocol, existing literature, and prior modelling work.</w:t>
      </w:r>
    </w:p>
    <w:p w14:paraId="00E92C97"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Develop a detailed inception report, analytical plan, and workplan.</w:t>
      </w:r>
    </w:p>
    <w:p w14:paraId="0C604459"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Support data-access agreements and any ethical review or approval processes where required.</w:t>
      </w:r>
    </w:p>
    <w:p w14:paraId="642AB33E" w14:textId="77777777" w:rsidR="00EB765F" w:rsidRPr="00722F66" w:rsidRDefault="00EB765F" w:rsidP="00FA1F2B">
      <w:pPr>
        <w:pStyle w:val="ListParagraph"/>
        <w:numPr>
          <w:ilvl w:val="0"/>
          <w:numId w:val="0"/>
        </w:numPr>
        <w:spacing w:after="120"/>
        <w:ind w:left="360"/>
        <w:rPr>
          <w:rFonts w:ascii="Garamond" w:hAnsi="Garamond"/>
        </w:rPr>
      </w:pPr>
    </w:p>
    <w:p w14:paraId="552B3D9B" w14:textId="77777777" w:rsidR="00EB765F" w:rsidRPr="00722F66" w:rsidRDefault="00EB765F" w:rsidP="00EB765F">
      <w:pPr>
        <w:pStyle w:val="ListParagraph"/>
        <w:numPr>
          <w:ilvl w:val="1"/>
          <w:numId w:val="39"/>
        </w:numPr>
        <w:spacing w:after="120"/>
        <w:rPr>
          <w:rFonts w:ascii="Garamond" w:hAnsi="Garamond"/>
        </w:rPr>
      </w:pPr>
      <w:r w:rsidRPr="00722F66">
        <w:rPr>
          <w:rFonts w:ascii="Garamond" w:hAnsi="Garamond"/>
          <w:b/>
        </w:rPr>
        <w:t>Data assembly and management</w:t>
      </w:r>
    </w:p>
    <w:p w14:paraId="76E75100"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Compile routine malaria surveillance (DHIS2) data from health facilities from 2021 onwards.</w:t>
      </w:r>
    </w:p>
    <w:p w14:paraId="231B6A35"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Compile relevant epidemiological and programme data, including Malaria Indicator Survey (MIS), rainfall/climate, ITN distribution, malaria vaccine coverage, and population data.</w:t>
      </w:r>
    </w:p>
    <w:p w14:paraId="6DC63ACF"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Assess data completeness, consistency, and quality, and document limitations and cleaning steps.</w:t>
      </w:r>
    </w:p>
    <w:p w14:paraId="68CB02F2"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Prepare analysis-ready datasets and a reproducible data-management workflow.</w:t>
      </w:r>
    </w:p>
    <w:p w14:paraId="4F3CDF8C" w14:textId="77777777" w:rsidR="00EB765F" w:rsidRPr="00722F66" w:rsidRDefault="00EB765F" w:rsidP="00FA1F2B">
      <w:pPr>
        <w:pStyle w:val="ListParagraph"/>
        <w:numPr>
          <w:ilvl w:val="0"/>
          <w:numId w:val="0"/>
        </w:numPr>
        <w:spacing w:after="120"/>
        <w:ind w:left="360"/>
        <w:rPr>
          <w:rFonts w:ascii="Garamond" w:hAnsi="Garamond"/>
        </w:rPr>
      </w:pPr>
    </w:p>
    <w:p w14:paraId="6D58CB55" w14:textId="77777777" w:rsidR="00EB765F" w:rsidRPr="00722F66" w:rsidRDefault="00EB765F" w:rsidP="00EB765F">
      <w:pPr>
        <w:pStyle w:val="ListParagraph"/>
        <w:numPr>
          <w:ilvl w:val="1"/>
          <w:numId w:val="39"/>
        </w:numPr>
        <w:spacing w:after="120"/>
        <w:rPr>
          <w:rFonts w:ascii="Garamond" w:hAnsi="Garamond"/>
        </w:rPr>
      </w:pPr>
      <w:r w:rsidRPr="00722F66">
        <w:rPr>
          <w:rFonts w:ascii="Garamond" w:hAnsi="Garamond"/>
          <w:b/>
        </w:rPr>
        <w:t>Modelling and analysis</w:t>
      </w:r>
    </w:p>
    <w:p w14:paraId="027D750B"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Develop the modelling framework, assumptions, and parameters in collaboration with Malaria Consortium and the technical partners, incorporating seasonal variation, historical malaria trends, and the expected effects of SMC withdrawal.</w:t>
      </w:r>
    </w:p>
    <w:p w14:paraId="21FFCF89" w14:textId="77777777" w:rsidR="00EB765F" w:rsidRPr="00722F66" w:rsidRDefault="00EB765F" w:rsidP="00EB765F">
      <w:pPr>
        <w:pStyle w:val="ListParagraph"/>
        <w:numPr>
          <w:ilvl w:val="0"/>
          <w:numId w:val="38"/>
        </w:numPr>
        <w:spacing w:after="40"/>
        <w:contextualSpacing w:val="0"/>
        <w:jc w:val="left"/>
        <w:rPr>
          <w:rFonts w:ascii="Garamond" w:hAnsi="Garamond"/>
        </w:rPr>
      </w:pPr>
      <w:r w:rsidRPr="70D0F394">
        <w:rPr>
          <w:rFonts w:ascii="Garamond" w:hAnsi="Garamond"/>
        </w:rPr>
        <w:t>Estimate malaria trends following SMC withdrawal under the observed scenario, incorporating the malaria risk mitigation package.</w:t>
      </w:r>
    </w:p>
    <w:p w14:paraId="6DC97883"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Compare model outputs with observed health-facility-reported (DHIS2) data to assess consistency and plausibility.</w:t>
      </w:r>
    </w:p>
    <w:p w14:paraId="65211DD8" w14:textId="77777777" w:rsidR="00EB765F" w:rsidRPr="00722F66" w:rsidRDefault="00EB765F" w:rsidP="00EB765F">
      <w:pPr>
        <w:pStyle w:val="ListParagraph"/>
        <w:numPr>
          <w:ilvl w:val="0"/>
          <w:numId w:val="38"/>
        </w:numPr>
        <w:spacing w:after="40"/>
        <w:contextualSpacing w:val="0"/>
        <w:jc w:val="left"/>
        <w:rPr>
          <w:rFonts w:ascii="Garamond" w:hAnsi="Garamond"/>
        </w:rPr>
      </w:pPr>
      <w:r w:rsidRPr="70D0F394">
        <w:rPr>
          <w:rFonts w:ascii="Garamond" w:hAnsi="Garamond"/>
        </w:rPr>
        <w:t>Simulate the counterfactual scenario (absence of the malaria risk mitigation package) to estimate the potential malaria burden without these interventions.</w:t>
      </w:r>
    </w:p>
    <w:p w14:paraId="4282C2CE"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Estimate the contribution of the mitigation package as the difference between the observed and counterfactual scenarios.</w:t>
      </w:r>
    </w:p>
    <w:p w14:paraId="2D7842C9"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Use comparator counties (Aweil Centre and Aweil North) to inform model assumptions and contextual interpretation.</w:t>
      </w:r>
    </w:p>
    <w:p w14:paraId="79A6ECB6"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Conduct sensitivity and uncertainty analyses, and document model validation.</w:t>
      </w:r>
    </w:p>
    <w:p w14:paraId="13D3FE34" w14:textId="77777777" w:rsidR="00EB765F" w:rsidRPr="00722F66" w:rsidRDefault="00EB765F" w:rsidP="00FA1F2B">
      <w:pPr>
        <w:pStyle w:val="ListParagraph"/>
        <w:numPr>
          <w:ilvl w:val="0"/>
          <w:numId w:val="0"/>
        </w:numPr>
        <w:spacing w:after="120"/>
        <w:ind w:left="360"/>
        <w:rPr>
          <w:rFonts w:ascii="Garamond" w:hAnsi="Garamond"/>
        </w:rPr>
      </w:pPr>
    </w:p>
    <w:p w14:paraId="46CBBC93" w14:textId="77777777" w:rsidR="00EB765F" w:rsidRPr="00722F66" w:rsidRDefault="00EB765F" w:rsidP="00EB765F">
      <w:pPr>
        <w:pStyle w:val="ListParagraph"/>
        <w:numPr>
          <w:ilvl w:val="1"/>
          <w:numId w:val="39"/>
        </w:numPr>
        <w:spacing w:after="120"/>
        <w:rPr>
          <w:rFonts w:ascii="Garamond" w:hAnsi="Garamond"/>
        </w:rPr>
      </w:pPr>
      <w:r w:rsidRPr="00722F66">
        <w:rPr>
          <w:rFonts w:ascii="Garamond" w:hAnsi="Garamond"/>
          <w:b/>
        </w:rPr>
        <w:t>Reporting and dissemination</w:t>
      </w:r>
    </w:p>
    <w:p w14:paraId="110E2946"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Prepare technical and analytical reports with clear tables, figures, and visualisations.</w:t>
      </w:r>
    </w:p>
    <w:p w14:paraId="67521C0C"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Develop presentations and learning briefs.</w:t>
      </w:r>
    </w:p>
    <w:p w14:paraId="540AEC59"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Present findings during stakeholder validation meetings.</w:t>
      </w:r>
    </w:p>
    <w:p w14:paraId="4219F311"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Incorporate feedback from stakeholders.</w:t>
      </w:r>
    </w:p>
    <w:p w14:paraId="788E99C1"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Develop a final quantitative study report.</w:t>
      </w:r>
    </w:p>
    <w:p w14:paraId="11AD855D"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Share all datasets, analysis code, and modelling outputs with Malaria Consortium.</w:t>
      </w:r>
    </w:p>
    <w:p w14:paraId="48E20B30"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Support dissemination of findings through workshops and publications.</w:t>
      </w:r>
    </w:p>
    <w:p w14:paraId="22D41871" w14:textId="77777777" w:rsidR="00EB765F" w:rsidRPr="00722F66" w:rsidRDefault="00EB765F" w:rsidP="00FA1F2B">
      <w:pPr>
        <w:pStyle w:val="ListParagraph"/>
        <w:numPr>
          <w:ilvl w:val="0"/>
          <w:numId w:val="0"/>
        </w:numPr>
        <w:spacing w:after="120"/>
        <w:ind w:left="360"/>
        <w:rPr>
          <w:rFonts w:ascii="Garamond" w:hAnsi="Garamond"/>
        </w:rPr>
      </w:pPr>
    </w:p>
    <w:p w14:paraId="3DBA5F06" w14:textId="77777777" w:rsidR="00EB765F" w:rsidRPr="00722F66" w:rsidRDefault="00EB765F" w:rsidP="00EB765F">
      <w:pPr>
        <w:pStyle w:val="ListParagraph"/>
        <w:numPr>
          <w:ilvl w:val="0"/>
          <w:numId w:val="39"/>
        </w:numPr>
        <w:spacing w:after="120"/>
        <w:rPr>
          <w:rFonts w:ascii="Garamond" w:hAnsi="Garamond"/>
          <w:sz w:val="24"/>
          <w:szCs w:val="24"/>
        </w:rPr>
      </w:pPr>
      <w:r w:rsidRPr="00722F66">
        <w:rPr>
          <w:rFonts w:ascii="Garamond" w:hAnsi="Garamond"/>
          <w:b/>
          <w:sz w:val="24"/>
          <w:szCs w:val="24"/>
        </w:rPr>
        <w:t>Duration and Deliverables</w:t>
      </w:r>
    </w:p>
    <w:p w14:paraId="31DC36F5" w14:textId="77777777" w:rsidR="00EB765F" w:rsidRPr="00722F66" w:rsidRDefault="00EB765F" w:rsidP="00EB765F">
      <w:pPr>
        <w:spacing w:after="120"/>
        <w:jc w:val="both"/>
        <w:rPr>
          <w:rFonts w:ascii="Garamond" w:hAnsi="Garamond"/>
        </w:rPr>
      </w:pPr>
      <w:r w:rsidRPr="00722F66">
        <w:rPr>
          <w:rFonts w:ascii="Garamond" w:hAnsi="Garamond"/>
        </w:rPr>
        <w:t>The assignment is expected to take 40 working days, commencing on 20th October 2026. The consultant will submit the following deliverables, with the indicative level of effort shown against 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7"/>
        <w:gridCol w:w="6457"/>
        <w:gridCol w:w="2110"/>
      </w:tblGrid>
      <w:tr w:rsidR="00EB765F" w:rsidRPr="00722F66" w14:paraId="24169660" w14:textId="77777777" w:rsidTr="001163B8">
        <w:trPr>
          <w:tblHeader/>
        </w:trPr>
        <w:tc>
          <w:tcPr>
            <w:tcW w:w="463" w:type="pct"/>
            <w:tcMar>
              <w:top w:w="50" w:type="dxa"/>
              <w:left w:w="100" w:type="dxa"/>
              <w:bottom w:w="50" w:type="dxa"/>
              <w:right w:w="100" w:type="dxa"/>
            </w:tcMar>
          </w:tcPr>
          <w:p w14:paraId="68351D4F" w14:textId="77777777" w:rsidR="00EB765F" w:rsidRPr="00722F66" w:rsidRDefault="00EB765F" w:rsidP="001163B8">
            <w:pPr>
              <w:jc w:val="center"/>
              <w:rPr>
                <w:rFonts w:ascii="Garamond" w:hAnsi="Garamond"/>
              </w:rPr>
            </w:pPr>
            <w:r w:rsidRPr="00722F66">
              <w:rPr>
                <w:rFonts w:ascii="Garamond" w:hAnsi="Garamond"/>
                <w:b/>
                <w:bCs/>
              </w:rPr>
              <w:lastRenderedPageBreak/>
              <w:t>S/N</w:t>
            </w:r>
          </w:p>
        </w:tc>
        <w:tc>
          <w:tcPr>
            <w:tcW w:w="3508" w:type="pct"/>
            <w:tcMar>
              <w:top w:w="50" w:type="dxa"/>
              <w:left w:w="100" w:type="dxa"/>
              <w:bottom w:w="50" w:type="dxa"/>
              <w:right w:w="100" w:type="dxa"/>
            </w:tcMar>
          </w:tcPr>
          <w:p w14:paraId="58B24467" w14:textId="77777777" w:rsidR="00EB765F" w:rsidRPr="00722F66" w:rsidRDefault="00EB765F" w:rsidP="001163B8">
            <w:pPr>
              <w:rPr>
                <w:rFonts w:ascii="Garamond" w:hAnsi="Garamond"/>
              </w:rPr>
            </w:pPr>
            <w:r w:rsidRPr="00722F66">
              <w:rPr>
                <w:rFonts w:ascii="Garamond" w:hAnsi="Garamond"/>
                <w:b/>
                <w:bCs/>
              </w:rPr>
              <w:t>Deliverable</w:t>
            </w:r>
          </w:p>
        </w:tc>
        <w:tc>
          <w:tcPr>
            <w:tcW w:w="1029" w:type="pct"/>
            <w:tcMar>
              <w:top w:w="50" w:type="dxa"/>
              <w:left w:w="100" w:type="dxa"/>
              <w:bottom w:w="50" w:type="dxa"/>
              <w:right w:w="100" w:type="dxa"/>
            </w:tcMar>
          </w:tcPr>
          <w:p w14:paraId="49F7020D" w14:textId="77777777" w:rsidR="00EB765F" w:rsidRPr="00722F66" w:rsidRDefault="00EB765F" w:rsidP="001163B8">
            <w:pPr>
              <w:jc w:val="center"/>
              <w:rPr>
                <w:rFonts w:ascii="Garamond" w:hAnsi="Garamond"/>
              </w:rPr>
            </w:pPr>
            <w:r w:rsidRPr="00722F66">
              <w:rPr>
                <w:rFonts w:ascii="Garamond" w:hAnsi="Garamond"/>
                <w:b/>
                <w:bCs/>
              </w:rPr>
              <w:t>Estimated days</w:t>
            </w:r>
          </w:p>
        </w:tc>
      </w:tr>
      <w:tr w:rsidR="00EB765F" w:rsidRPr="00722F66" w14:paraId="376D9D1F" w14:textId="77777777" w:rsidTr="001163B8">
        <w:tc>
          <w:tcPr>
            <w:tcW w:w="463" w:type="pct"/>
            <w:tcMar>
              <w:top w:w="50" w:type="dxa"/>
              <w:left w:w="100" w:type="dxa"/>
              <w:bottom w:w="50" w:type="dxa"/>
              <w:right w:w="100" w:type="dxa"/>
            </w:tcMar>
          </w:tcPr>
          <w:p w14:paraId="119398B3" w14:textId="77777777" w:rsidR="00EB765F" w:rsidRPr="00722F66" w:rsidRDefault="00EB765F" w:rsidP="001163B8">
            <w:pPr>
              <w:jc w:val="center"/>
              <w:rPr>
                <w:rFonts w:ascii="Garamond" w:hAnsi="Garamond"/>
              </w:rPr>
            </w:pPr>
            <w:r w:rsidRPr="00722F66">
              <w:rPr>
                <w:rFonts w:ascii="Garamond" w:hAnsi="Garamond"/>
              </w:rPr>
              <w:t>1</w:t>
            </w:r>
          </w:p>
        </w:tc>
        <w:tc>
          <w:tcPr>
            <w:tcW w:w="3508" w:type="pct"/>
            <w:tcMar>
              <w:top w:w="50" w:type="dxa"/>
              <w:left w:w="100" w:type="dxa"/>
              <w:bottom w:w="50" w:type="dxa"/>
              <w:right w:w="100" w:type="dxa"/>
            </w:tcMar>
          </w:tcPr>
          <w:p w14:paraId="6655CADD" w14:textId="77777777" w:rsidR="00EB765F" w:rsidRPr="00722F66" w:rsidRDefault="00EB765F" w:rsidP="001163B8">
            <w:pPr>
              <w:rPr>
                <w:rFonts w:ascii="Garamond" w:hAnsi="Garamond"/>
              </w:rPr>
            </w:pPr>
            <w:r w:rsidRPr="00722F66">
              <w:rPr>
                <w:rFonts w:ascii="Garamond" w:hAnsi="Garamond"/>
              </w:rPr>
              <w:t>Inception Report, Analytical Plan and Workplan</w:t>
            </w:r>
          </w:p>
        </w:tc>
        <w:tc>
          <w:tcPr>
            <w:tcW w:w="1029" w:type="pct"/>
            <w:tcMar>
              <w:top w:w="50" w:type="dxa"/>
              <w:left w:w="100" w:type="dxa"/>
              <w:bottom w:w="50" w:type="dxa"/>
              <w:right w:w="100" w:type="dxa"/>
            </w:tcMar>
          </w:tcPr>
          <w:p w14:paraId="04547733" w14:textId="77777777" w:rsidR="00EB765F" w:rsidRPr="00722F66" w:rsidRDefault="00EB765F" w:rsidP="001163B8">
            <w:pPr>
              <w:jc w:val="center"/>
              <w:rPr>
                <w:rFonts w:ascii="Garamond" w:hAnsi="Garamond"/>
              </w:rPr>
            </w:pPr>
            <w:r w:rsidRPr="00722F66">
              <w:rPr>
                <w:rFonts w:ascii="Garamond" w:hAnsi="Garamond"/>
              </w:rPr>
              <w:t>3</w:t>
            </w:r>
          </w:p>
        </w:tc>
      </w:tr>
      <w:tr w:rsidR="00EB765F" w:rsidRPr="00722F66" w14:paraId="6E606354" w14:textId="77777777" w:rsidTr="001163B8">
        <w:tc>
          <w:tcPr>
            <w:tcW w:w="463" w:type="pct"/>
            <w:tcMar>
              <w:top w:w="50" w:type="dxa"/>
              <w:left w:w="100" w:type="dxa"/>
              <w:bottom w:w="50" w:type="dxa"/>
              <w:right w:w="100" w:type="dxa"/>
            </w:tcMar>
          </w:tcPr>
          <w:p w14:paraId="03316D95" w14:textId="77777777" w:rsidR="00EB765F" w:rsidRPr="00722F66" w:rsidRDefault="00EB765F" w:rsidP="001163B8">
            <w:pPr>
              <w:jc w:val="center"/>
              <w:rPr>
                <w:rFonts w:ascii="Garamond" w:hAnsi="Garamond"/>
              </w:rPr>
            </w:pPr>
            <w:r w:rsidRPr="00722F66">
              <w:rPr>
                <w:rFonts w:ascii="Garamond" w:hAnsi="Garamond"/>
              </w:rPr>
              <w:t>2</w:t>
            </w:r>
          </w:p>
        </w:tc>
        <w:tc>
          <w:tcPr>
            <w:tcW w:w="3508" w:type="pct"/>
            <w:tcMar>
              <w:top w:w="50" w:type="dxa"/>
              <w:left w:w="100" w:type="dxa"/>
              <w:bottom w:w="50" w:type="dxa"/>
              <w:right w:w="100" w:type="dxa"/>
            </w:tcMar>
          </w:tcPr>
          <w:p w14:paraId="1A458CE7" w14:textId="77777777" w:rsidR="00EB765F" w:rsidRPr="00722F66" w:rsidRDefault="00EB765F" w:rsidP="001163B8">
            <w:pPr>
              <w:rPr>
                <w:rFonts w:ascii="Garamond" w:hAnsi="Garamond"/>
              </w:rPr>
            </w:pPr>
            <w:r w:rsidRPr="00722F66">
              <w:rPr>
                <w:rFonts w:ascii="Garamond" w:hAnsi="Garamond"/>
              </w:rPr>
              <w:t>Data Assembly and Quality Assessment Report</w:t>
            </w:r>
          </w:p>
        </w:tc>
        <w:tc>
          <w:tcPr>
            <w:tcW w:w="1029" w:type="pct"/>
            <w:tcMar>
              <w:top w:w="50" w:type="dxa"/>
              <w:left w:w="100" w:type="dxa"/>
              <w:bottom w:w="50" w:type="dxa"/>
              <w:right w:w="100" w:type="dxa"/>
            </w:tcMar>
          </w:tcPr>
          <w:p w14:paraId="793B2DFE" w14:textId="77777777" w:rsidR="00EB765F" w:rsidRPr="00722F66" w:rsidRDefault="00EB765F" w:rsidP="001163B8">
            <w:pPr>
              <w:jc w:val="center"/>
              <w:rPr>
                <w:rFonts w:ascii="Garamond" w:hAnsi="Garamond"/>
              </w:rPr>
            </w:pPr>
            <w:r w:rsidRPr="00722F66">
              <w:rPr>
                <w:rFonts w:ascii="Garamond" w:hAnsi="Garamond"/>
              </w:rPr>
              <w:t>5</w:t>
            </w:r>
          </w:p>
        </w:tc>
      </w:tr>
      <w:tr w:rsidR="00EB765F" w:rsidRPr="00722F66" w14:paraId="35C85637" w14:textId="77777777" w:rsidTr="001163B8">
        <w:tc>
          <w:tcPr>
            <w:tcW w:w="463" w:type="pct"/>
            <w:tcMar>
              <w:top w:w="50" w:type="dxa"/>
              <w:left w:w="100" w:type="dxa"/>
              <w:bottom w:w="50" w:type="dxa"/>
              <w:right w:w="100" w:type="dxa"/>
            </w:tcMar>
          </w:tcPr>
          <w:p w14:paraId="02CF89AD" w14:textId="77777777" w:rsidR="00EB765F" w:rsidRPr="00722F66" w:rsidRDefault="00EB765F" w:rsidP="001163B8">
            <w:pPr>
              <w:jc w:val="center"/>
              <w:rPr>
                <w:rFonts w:ascii="Garamond" w:hAnsi="Garamond"/>
              </w:rPr>
            </w:pPr>
            <w:r w:rsidRPr="00722F66">
              <w:rPr>
                <w:rFonts w:ascii="Garamond" w:hAnsi="Garamond"/>
              </w:rPr>
              <w:t>3</w:t>
            </w:r>
          </w:p>
        </w:tc>
        <w:tc>
          <w:tcPr>
            <w:tcW w:w="3508" w:type="pct"/>
            <w:tcMar>
              <w:top w:w="50" w:type="dxa"/>
              <w:left w:w="100" w:type="dxa"/>
              <w:bottom w:w="50" w:type="dxa"/>
              <w:right w:w="100" w:type="dxa"/>
            </w:tcMar>
          </w:tcPr>
          <w:p w14:paraId="6EE16492" w14:textId="77777777" w:rsidR="00EB765F" w:rsidRPr="00722F66" w:rsidRDefault="00EB765F" w:rsidP="001163B8">
            <w:pPr>
              <w:rPr>
                <w:rFonts w:ascii="Garamond" w:hAnsi="Garamond"/>
              </w:rPr>
            </w:pPr>
            <w:r w:rsidRPr="00722F66">
              <w:rPr>
                <w:rFonts w:ascii="Garamond" w:hAnsi="Garamond"/>
              </w:rPr>
              <w:t>Data Access / Ethical Support Package</w:t>
            </w:r>
          </w:p>
        </w:tc>
        <w:tc>
          <w:tcPr>
            <w:tcW w:w="1029" w:type="pct"/>
            <w:tcMar>
              <w:top w:w="50" w:type="dxa"/>
              <w:left w:w="100" w:type="dxa"/>
              <w:bottom w:w="50" w:type="dxa"/>
              <w:right w:w="100" w:type="dxa"/>
            </w:tcMar>
          </w:tcPr>
          <w:p w14:paraId="57DC341E" w14:textId="77777777" w:rsidR="00EB765F" w:rsidRPr="00722F66" w:rsidRDefault="00EB765F" w:rsidP="001163B8">
            <w:pPr>
              <w:jc w:val="center"/>
              <w:rPr>
                <w:rFonts w:ascii="Garamond" w:hAnsi="Garamond"/>
              </w:rPr>
            </w:pPr>
            <w:r w:rsidRPr="00722F66">
              <w:rPr>
                <w:rFonts w:ascii="Garamond" w:hAnsi="Garamond"/>
              </w:rPr>
              <w:t>2</w:t>
            </w:r>
          </w:p>
        </w:tc>
      </w:tr>
      <w:tr w:rsidR="00EB765F" w:rsidRPr="00722F66" w14:paraId="14FBF976" w14:textId="77777777" w:rsidTr="001163B8">
        <w:tc>
          <w:tcPr>
            <w:tcW w:w="463" w:type="pct"/>
            <w:tcMar>
              <w:top w:w="50" w:type="dxa"/>
              <w:left w:w="100" w:type="dxa"/>
              <w:bottom w:w="50" w:type="dxa"/>
              <w:right w:w="100" w:type="dxa"/>
            </w:tcMar>
          </w:tcPr>
          <w:p w14:paraId="61A0445C" w14:textId="77777777" w:rsidR="00EB765F" w:rsidRPr="00722F66" w:rsidRDefault="00EB765F" w:rsidP="001163B8">
            <w:pPr>
              <w:jc w:val="center"/>
              <w:rPr>
                <w:rFonts w:ascii="Garamond" w:hAnsi="Garamond"/>
              </w:rPr>
            </w:pPr>
            <w:r w:rsidRPr="00722F66">
              <w:rPr>
                <w:rFonts w:ascii="Garamond" w:hAnsi="Garamond"/>
              </w:rPr>
              <w:t>4</w:t>
            </w:r>
          </w:p>
        </w:tc>
        <w:tc>
          <w:tcPr>
            <w:tcW w:w="3508" w:type="pct"/>
            <w:tcMar>
              <w:top w:w="50" w:type="dxa"/>
              <w:left w:w="100" w:type="dxa"/>
              <w:bottom w:w="50" w:type="dxa"/>
              <w:right w:w="100" w:type="dxa"/>
            </w:tcMar>
          </w:tcPr>
          <w:p w14:paraId="5C6B6918" w14:textId="77777777" w:rsidR="00EB765F" w:rsidRPr="00722F66" w:rsidRDefault="00EB765F" w:rsidP="001163B8">
            <w:pPr>
              <w:rPr>
                <w:rFonts w:ascii="Garamond" w:hAnsi="Garamond"/>
              </w:rPr>
            </w:pPr>
            <w:r w:rsidRPr="00722F66">
              <w:rPr>
                <w:rFonts w:ascii="Garamond" w:hAnsi="Garamond"/>
              </w:rPr>
              <w:t>Modelling Framework and Assumptions Document</w:t>
            </w:r>
          </w:p>
        </w:tc>
        <w:tc>
          <w:tcPr>
            <w:tcW w:w="1029" w:type="pct"/>
            <w:tcMar>
              <w:top w:w="50" w:type="dxa"/>
              <w:left w:w="100" w:type="dxa"/>
              <w:bottom w:w="50" w:type="dxa"/>
              <w:right w:w="100" w:type="dxa"/>
            </w:tcMar>
          </w:tcPr>
          <w:p w14:paraId="1FAB983C" w14:textId="77777777" w:rsidR="00EB765F" w:rsidRPr="00722F66" w:rsidRDefault="00EB765F" w:rsidP="001163B8">
            <w:pPr>
              <w:jc w:val="center"/>
              <w:rPr>
                <w:rFonts w:ascii="Garamond" w:hAnsi="Garamond"/>
              </w:rPr>
            </w:pPr>
            <w:r w:rsidRPr="00722F66">
              <w:rPr>
                <w:rFonts w:ascii="Garamond" w:hAnsi="Garamond"/>
              </w:rPr>
              <w:t>5</w:t>
            </w:r>
          </w:p>
        </w:tc>
      </w:tr>
      <w:tr w:rsidR="00EB765F" w:rsidRPr="00722F66" w14:paraId="104EA28D" w14:textId="77777777" w:rsidTr="001163B8">
        <w:tc>
          <w:tcPr>
            <w:tcW w:w="463" w:type="pct"/>
            <w:tcMar>
              <w:top w:w="50" w:type="dxa"/>
              <w:left w:w="100" w:type="dxa"/>
              <w:bottom w:w="50" w:type="dxa"/>
              <w:right w:w="100" w:type="dxa"/>
            </w:tcMar>
          </w:tcPr>
          <w:p w14:paraId="219DD82B" w14:textId="77777777" w:rsidR="00EB765F" w:rsidRPr="00722F66" w:rsidRDefault="00EB765F" w:rsidP="001163B8">
            <w:pPr>
              <w:jc w:val="center"/>
              <w:rPr>
                <w:rFonts w:ascii="Garamond" w:hAnsi="Garamond"/>
              </w:rPr>
            </w:pPr>
            <w:r w:rsidRPr="00722F66">
              <w:rPr>
                <w:rFonts w:ascii="Garamond" w:hAnsi="Garamond"/>
              </w:rPr>
              <w:t>5</w:t>
            </w:r>
          </w:p>
        </w:tc>
        <w:tc>
          <w:tcPr>
            <w:tcW w:w="3508" w:type="pct"/>
            <w:tcMar>
              <w:top w:w="50" w:type="dxa"/>
              <w:left w:w="100" w:type="dxa"/>
              <w:bottom w:w="50" w:type="dxa"/>
              <w:right w:w="100" w:type="dxa"/>
            </w:tcMar>
          </w:tcPr>
          <w:p w14:paraId="3F7ABB38" w14:textId="77777777" w:rsidR="00EB765F" w:rsidRPr="00722F66" w:rsidRDefault="00EB765F" w:rsidP="001163B8">
            <w:pPr>
              <w:rPr>
                <w:rFonts w:ascii="Garamond" w:hAnsi="Garamond"/>
              </w:rPr>
            </w:pPr>
            <w:r w:rsidRPr="00722F66">
              <w:rPr>
                <w:rFonts w:ascii="Garamond" w:hAnsi="Garamond"/>
              </w:rPr>
              <w:t>Malaria Trend Analysis Report (observed scenario)</w:t>
            </w:r>
          </w:p>
        </w:tc>
        <w:tc>
          <w:tcPr>
            <w:tcW w:w="1029" w:type="pct"/>
            <w:tcMar>
              <w:top w:w="50" w:type="dxa"/>
              <w:left w:w="100" w:type="dxa"/>
              <w:bottom w:w="50" w:type="dxa"/>
              <w:right w:w="100" w:type="dxa"/>
            </w:tcMar>
          </w:tcPr>
          <w:p w14:paraId="626D25C3" w14:textId="77777777" w:rsidR="00EB765F" w:rsidRPr="00722F66" w:rsidRDefault="00EB765F" w:rsidP="001163B8">
            <w:pPr>
              <w:jc w:val="center"/>
              <w:rPr>
                <w:rFonts w:ascii="Garamond" w:hAnsi="Garamond"/>
              </w:rPr>
            </w:pPr>
            <w:r w:rsidRPr="00722F66">
              <w:rPr>
                <w:rFonts w:ascii="Garamond" w:hAnsi="Garamond"/>
              </w:rPr>
              <w:t>6</w:t>
            </w:r>
          </w:p>
        </w:tc>
      </w:tr>
      <w:tr w:rsidR="00EB765F" w:rsidRPr="00722F66" w14:paraId="4F036DC7" w14:textId="77777777" w:rsidTr="001163B8">
        <w:tc>
          <w:tcPr>
            <w:tcW w:w="463" w:type="pct"/>
            <w:tcMar>
              <w:top w:w="50" w:type="dxa"/>
              <w:left w:w="100" w:type="dxa"/>
              <w:bottom w:w="50" w:type="dxa"/>
              <w:right w:w="100" w:type="dxa"/>
            </w:tcMar>
          </w:tcPr>
          <w:p w14:paraId="33BEC69A" w14:textId="77777777" w:rsidR="00EB765F" w:rsidRPr="00722F66" w:rsidRDefault="00EB765F" w:rsidP="001163B8">
            <w:pPr>
              <w:jc w:val="center"/>
              <w:rPr>
                <w:rFonts w:ascii="Garamond" w:hAnsi="Garamond"/>
              </w:rPr>
            </w:pPr>
          </w:p>
        </w:tc>
        <w:tc>
          <w:tcPr>
            <w:tcW w:w="3508" w:type="pct"/>
            <w:tcMar>
              <w:top w:w="50" w:type="dxa"/>
              <w:left w:w="100" w:type="dxa"/>
              <w:bottom w:w="50" w:type="dxa"/>
              <w:right w:w="100" w:type="dxa"/>
            </w:tcMar>
          </w:tcPr>
          <w:p w14:paraId="38D5D172" w14:textId="77777777" w:rsidR="00EB765F" w:rsidRPr="00722F66" w:rsidRDefault="00EB765F" w:rsidP="001163B8">
            <w:pPr>
              <w:rPr>
                <w:rFonts w:ascii="Garamond" w:hAnsi="Garamond"/>
              </w:rPr>
            </w:pPr>
          </w:p>
        </w:tc>
        <w:tc>
          <w:tcPr>
            <w:tcW w:w="1029" w:type="pct"/>
            <w:tcMar>
              <w:top w:w="50" w:type="dxa"/>
              <w:left w:w="100" w:type="dxa"/>
              <w:bottom w:w="50" w:type="dxa"/>
              <w:right w:w="100" w:type="dxa"/>
            </w:tcMar>
          </w:tcPr>
          <w:p w14:paraId="7DD0D189" w14:textId="77777777" w:rsidR="00EB765F" w:rsidRPr="00722F66" w:rsidRDefault="00EB765F" w:rsidP="001163B8">
            <w:pPr>
              <w:jc w:val="center"/>
              <w:rPr>
                <w:rFonts w:ascii="Garamond" w:hAnsi="Garamond"/>
              </w:rPr>
            </w:pPr>
          </w:p>
        </w:tc>
      </w:tr>
      <w:tr w:rsidR="00EB765F" w:rsidRPr="00722F66" w14:paraId="00D289C4" w14:textId="77777777" w:rsidTr="001163B8">
        <w:tc>
          <w:tcPr>
            <w:tcW w:w="463" w:type="pct"/>
            <w:tcMar>
              <w:top w:w="50" w:type="dxa"/>
              <w:left w:w="100" w:type="dxa"/>
              <w:bottom w:w="50" w:type="dxa"/>
              <w:right w:w="100" w:type="dxa"/>
            </w:tcMar>
          </w:tcPr>
          <w:p w14:paraId="5197529E" w14:textId="77777777" w:rsidR="00EB765F" w:rsidRPr="00722F66" w:rsidRDefault="00EB765F" w:rsidP="001163B8">
            <w:pPr>
              <w:jc w:val="center"/>
              <w:rPr>
                <w:rFonts w:ascii="Garamond" w:hAnsi="Garamond"/>
              </w:rPr>
            </w:pPr>
            <w:r w:rsidRPr="00722F66">
              <w:rPr>
                <w:rFonts w:ascii="Garamond" w:hAnsi="Garamond"/>
              </w:rPr>
              <w:t>7</w:t>
            </w:r>
          </w:p>
        </w:tc>
        <w:tc>
          <w:tcPr>
            <w:tcW w:w="3508" w:type="pct"/>
            <w:tcMar>
              <w:top w:w="50" w:type="dxa"/>
              <w:left w:w="100" w:type="dxa"/>
              <w:bottom w:w="50" w:type="dxa"/>
              <w:right w:w="100" w:type="dxa"/>
            </w:tcMar>
          </w:tcPr>
          <w:p w14:paraId="354963BF" w14:textId="77777777" w:rsidR="00EB765F" w:rsidRPr="00722F66" w:rsidRDefault="00EB765F" w:rsidP="001163B8">
            <w:pPr>
              <w:rPr>
                <w:rFonts w:ascii="Garamond" w:hAnsi="Garamond"/>
              </w:rPr>
            </w:pPr>
            <w:r w:rsidRPr="70D0F394">
              <w:rPr>
                <w:rFonts w:ascii="Garamond" w:hAnsi="Garamond"/>
              </w:rPr>
              <w:t>Draft Quantitative Study Report (Counterfactual Modelling and Impact Report)</w:t>
            </w:r>
          </w:p>
        </w:tc>
        <w:tc>
          <w:tcPr>
            <w:tcW w:w="1029" w:type="pct"/>
            <w:tcMar>
              <w:top w:w="50" w:type="dxa"/>
              <w:left w:w="100" w:type="dxa"/>
              <w:bottom w:w="50" w:type="dxa"/>
              <w:right w:w="100" w:type="dxa"/>
            </w:tcMar>
          </w:tcPr>
          <w:p w14:paraId="5B8462E3" w14:textId="77777777" w:rsidR="00EB765F" w:rsidRPr="00722F66" w:rsidRDefault="00EB765F" w:rsidP="001163B8">
            <w:pPr>
              <w:jc w:val="center"/>
              <w:rPr>
                <w:rFonts w:ascii="Garamond" w:hAnsi="Garamond"/>
              </w:rPr>
            </w:pPr>
            <w:r w:rsidRPr="70D0F394">
              <w:rPr>
                <w:rFonts w:ascii="Garamond" w:hAnsi="Garamond"/>
              </w:rPr>
              <w:t>12</w:t>
            </w:r>
          </w:p>
        </w:tc>
      </w:tr>
      <w:tr w:rsidR="00EB765F" w:rsidRPr="00722F66" w14:paraId="056D2982" w14:textId="77777777" w:rsidTr="001163B8">
        <w:tc>
          <w:tcPr>
            <w:tcW w:w="463" w:type="pct"/>
            <w:tcMar>
              <w:top w:w="50" w:type="dxa"/>
              <w:left w:w="100" w:type="dxa"/>
              <w:bottom w:w="50" w:type="dxa"/>
              <w:right w:w="100" w:type="dxa"/>
            </w:tcMar>
          </w:tcPr>
          <w:p w14:paraId="27FBDBE0" w14:textId="77777777" w:rsidR="00EB765F" w:rsidRPr="00722F66" w:rsidRDefault="00EB765F" w:rsidP="001163B8">
            <w:pPr>
              <w:jc w:val="center"/>
              <w:rPr>
                <w:rFonts w:ascii="Garamond" w:hAnsi="Garamond"/>
              </w:rPr>
            </w:pPr>
            <w:r w:rsidRPr="00722F66">
              <w:rPr>
                <w:rFonts w:ascii="Garamond" w:hAnsi="Garamond"/>
              </w:rPr>
              <w:t>8</w:t>
            </w:r>
          </w:p>
        </w:tc>
        <w:tc>
          <w:tcPr>
            <w:tcW w:w="3508" w:type="pct"/>
            <w:tcMar>
              <w:top w:w="50" w:type="dxa"/>
              <w:left w:w="100" w:type="dxa"/>
              <w:bottom w:w="50" w:type="dxa"/>
              <w:right w:w="100" w:type="dxa"/>
            </w:tcMar>
          </w:tcPr>
          <w:p w14:paraId="042EF8A5" w14:textId="77777777" w:rsidR="00EB765F" w:rsidRPr="00722F66" w:rsidRDefault="00EB765F" w:rsidP="001163B8">
            <w:pPr>
              <w:rPr>
                <w:rFonts w:ascii="Garamond" w:hAnsi="Garamond"/>
              </w:rPr>
            </w:pPr>
            <w:r w:rsidRPr="00722F66">
              <w:rPr>
                <w:rFonts w:ascii="Garamond" w:hAnsi="Garamond"/>
              </w:rPr>
              <w:t>Validation Workshop Report (Online option)</w:t>
            </w:r>
          </w:p>
        </w:tc>
        <w:tc>
          <w:tcPr>
            <w:tcW w:w="1029" w:type="pct"/>
            <w:tcMar>
              <w:top w:w="50" w:type="dxa"/>
              <w:left w:w="100" w:type="dxa"/>
              <w:bottom w:w="50" w:type="dxa"/>
              <w:right w:w="100" w:type="dxa"/>
            </w:tcMar>
          </w:tcPr>
          <w:p w14:paraId="19058FDF" w14:textId="77777777" w:rsidR="00EB765F" w:rsidRPr="00722F66" w:rsidRDefault="00EB765F" w:rsidP="001163B8">
            <w:pPr>
              <w:jc w:val="center"/>
              <w:rPr>
                <w:rFonts w:ascii="Garamond" w:hAnsi="Garamond"/>
              </w:rPr>
            </w:pPr>
            <w:r w:rsidRPr="00722F66">
              <w:rPr>
                <w:rFonts w:ascii="Garamond" w:hAnsi="Garamond"/>
              </w:rPr>
              <w:t>1</w:t>
            </w:r>
          </w:p>
        </w:tc>
      </w:tr>
      <w:tr w:rsidR="00EB765F" w:rsidRPr="00722F66" w14:paraId="62E51293" w14:textId="77777777" w:rsidTr="001163B8">
        <w:tc>
          <w:tcPr>
            <w:tcW w:w="463" w:type="pct"/>
            <w:tcMar>
              <w:top w:w="50" w:type="dxa"/>
              <w:left w:w="100" w:type="dxa"/>
              <w:bottom w:w="50" w:type="dxa"/>
              <w:right w:w="100" w:type="dxa"/>
            </w:tcMar>
          </w:tcPr>
          <w:p w14:paraId="47DE00A2" w14:textId="77777777" w:rsidR="00EB765F" w:rsidRPr="00722F66" w:rsidRDefault="00EB765F" w:rsidP="001163B8">
            <w:pPr>
              <w:jc w:val="center"/>
              <w:rPr>
                <w:rFonts w:ascii="Garamond" w:hAnsi="Garamond"/>
              </w:rPr>
            </w:pPr>
            <w:r w:rsidRPr="00722F66">
              <w:rPr>
                <w:rFonts w:ascii="Garamond" w:hAnsi="Garamond"/>
              </w:rPr>
              <w:t>9</w:t>
            </w:r>
          </w:p>
        </w:tc>
        <w:tc>
          <w:tcPr>
            <w:tcW w:w="3508" w:type="pct"/>
            <w:tcMar>
              <w:top w:w="50" w:type="dxa"/>
              <w:left w:w="100" w:type="dxa"/>
              <w:bottom w:w="50" w:type="dxa"/>
              <w:right w:w="100" w:type="dxa"/>
            </w:tcMar>
          </w:tcPr>
          <w:p w14:paraId="2ACB22FA" w14:textId="77777777" w:rsidR="00EB765F" w:rsidRPr="00722F66" w:rsidRDefault="00EB765F" w:rsidP="001163B8">
            <w:pPr>
              <w:rPr>
                <w:rFonts w:ascii="Garamond" w:hAnsi="Garamond"/>
              </w:rPr>
            </w:pPr>
            <w:r w:rsidRPr="00722F66">
              <w:rPr>
                <w:rFonts w:ascii="Garamond" w:hAnsi="Garamond"/>
              </w:rPr>
              <w:t>Final Quantitative Study Report</w:t>
            </w:r>
          </w:p>
        </w:tc>
        <w:tc>
          <w:tcPr>
            <w:tcW w:w="1029" w:type="pct"/>
            <w:tcMar>
              <w:top w:w="50" w:type="dxa"/>
              <w:left w:w="100" w:type="dxa"/>
              <w:bottom w:w="50" w:type="dxa"/>
              <w:right w:w="100" w:type="dxa"/>
            </w:tcMar>
          </w:tcPr>
          <w:p w14:paraId="4E09A3FD" w14:textId="77777777" w:rsidR="00EB765F" w:rsidRPr="00722F66" w:rsidRDefault="00EB765F" w:rsidP="001163B8">
            <w:pPr>
              <w:jc w:val="center"/>
              <w:rPr>
                <w:rFonts w:ascii="Garamond" w:hAnsi="Garamond"/>
              </w:rPr>
            </w:pPr>
            <w:r w:rsidRPr="00722F66">
              <w:rPr>
                <w:rFonts w:ascii="Garamond" w:hAnsi="Garamond"/>
              </w:rPr>
              <w:t>4</w:t>
            </w:r>
          </w:p>
        </w:tc>
      </w:tr>
      <w:tr w:rsidR="00EB765F" w:rsidRPr="00722F66" w14:paraId="71F3CCC9" w14:textId="77777777" w:rsidTr="001163B8">
        <w:tc>
          <w:tcPr>
            <w:tcW w:w="463" w:type="pct"/>
            <w:tcMar>
              <w:top w:w="50" w:type="dxa"/>
              <w:left w:w="100" w:type="dxa"/>
              <w:bottom w:w="50" w:type="dxa"/>
              <w:right w:w="100" w:type="dxa"/>
            </w:tcMar>
          </w:tcPr>
          <w:p w14:paraId="0906804D" w14:textId="77777777" w:rsidR="00EB765F" w:rsidRPr="00722F66" w:rsidRDefault="00EB765F" w:rsidP="001163B8">
            <w:pPr>
              <w:jc w:val="center"/>
              <w:rPr>
                <w:rFonts w:ascii="Garamond" w:hAnsi="Garamond"/>
              </w:rPr>
            </w:pPr>
            <w:r w:rsidRPr="00722F66">
              <w:rPr>
                <w:rFonts w:ascii="Garamond" w:hAnsi="Garamond"/>
              </w:rPr>
              <w:t>10</w:t>
            </w:r>
          </w:p>
        </w:tc>
        <w:tc>
          <w:tcPr>
            <w:tcW w:w="3508" w:type="pct"/>
            <w:tcMar>
              <w:top w:w="50" w:type="dxa"/>
              <w:left w:w="100" w:type="dxa"/>
              <w:bottom w:w="50" w:type="dxa"/>
              <w:right w:w="100" w:type="dxa"/>
            </w:tcMar>
          </w:tcPr>
          <w:p w14:paraId="5974B6DA" w14:textId="77777777" w:rsidR="00EB765F" w:rsidRPr="00722F66" w:rsidRDefault="00EB765F" w:rsidP="001163B8">
            <w:pPr>
              <w:rPr>
                <w:rFonts w:ascii="Garamond" w:hAnsi="Garamond"/>
              </w:rPr>
            </w:pPr>
            <w:r w:rsidRPr="70D0F394">
              <w:rPr>
                <w:rFonts w:ascii="Garamond" w:hAnsi="Garamond"/>
              </w:rPr>
              <w:t>Dissemination Materials</w:t>
            </w:r>
          </w:p>
        </w:tc>
        <w:tc>
          <w:tcPr>
            <w:tcW w:w="1029" w:type="pct"/>
            <w:tcMar>
              <w:top w:w="50" w:type="dxa"/>
              <w:left w:w="100" w:type="dxa"/>
              <w:bottom w:w="50" w:type="dxa"/>
              <w:right w:w="100" w:type="dxa"/>
            </w:tcMar>
          </w:tcPr>
          <w:p w14:paraId="6D97C1D4" w14:textId="77777777" w:rsidR="00EB765F" w:rsidRPr="00722F66" w:rsidRDefault="00EB765F" w:rsidP="001163B8">
            <w:pPr>
              <w:jc w:val="center"/>
              <w:rPr>
                <w:rFonts w:ascii="Garamond" w:hAnsi="Garamond"/>
              </w:rPr>
            </w:pPr>
            <w:r w:rsidRPr="63DA4218">
              <w:rPr>
                <w:rFonts w:ascii="Garamond" w:hAnsi="Garamond"/>
              </w:rPr>
              <w:t>2</w:t>
            </w:r>
          </w:p>
        </w:tc>
      </w:tr>
      <w:tr w:rsidR="00EB765F" w:rsidRPr="00722F66" w14:paraId="6BDC1676" w14:textId="77777777" w:rsidTr="001163B8">
        <w:tc>
          <w:tcPr>
            <w:tcW w:w="3971" w:type="pct"/>
            <w:gridSpan w:val="2"/>
            <w:tcMar>
              <w:top w:w="50" w:type="dxa"/>
              <w:left w:w="100" w:type="dxa"/>
              <w:bottom w:w="50" w:type="dxa"/>
              <w:right w:w="100" w:type="dxa"/>
            </w:tcMar>
          </w:tcPr>
          <w:p w14:paraId="31043514" w14:textId="77777777" w:rsidR="00EB765F" w:rsidRPr="00722F66" w:rsidRDefault="00EB765F" w:rsidP="001163B8">
            <w:pPr>
              <w:jc w:val="right"/>
              <w:rPr>
                <w:rFonts w:ascii="Garamond" w:hAnsi="Garamond"/>
              </w:rPr>
            </w:pPr>
            <w:r w:rsidRPr="00722F66">
              <w:rPr>
                <w:rFonts w:ascii="Garamond" w:hAnsi="Garamond"/>
                <w:b/>
                <w:bCs/>
              </w:rPr>
              <w:t>Total</w:t>
            </w:r>
          </w:p>
        </w:tc>
        <w:tc>
          <w:tcPr>
            <w:tcW w:w="1029" w:type="pct"/>
            <w:tcMar>
              <w:top w:w="50" w:type="dxa"/>
              <w:left w:w="100" w:type="dxa"/>
              <w:bottom w:w="50" w:type="dxa"/>
              <w:right w:w="100" w:type="dxa"/>
            </w:tcMar>
          </w:tcPr>
          <w:p w14:paraId="09751610" w14:textId="77777777" w:rsidR="00EB765F" w:rsidRPr="00722F66" w:rsidRDefault="00EB765F" w:rsidP="001163B8">
            <w:pPr>
              <w:jc w:val="center"/>
              <w:rPr>
                <w:rFonts w:ascii="Garamond" w:hAnsi="Garamond"/>
              </w:rPr>
            </w:pPr>
            <w:r w:rsidRPr="00722F66">
              <w:rPr>
                <w:rFonts w:ascii="Garamond" w:hAnsi="Garamond"/>
                <w:b/>
                <w:bCs/>
              </w:rPr>
              <w:t>40 days</w:t>
            </w:r>
          </w:p>
        </w:tc>
      </w:tr>
    </w:tbl>
    <w:p w14:paraId="7556A4F9" w14:textId="77777777" w:rsidR="00EB765F" w:rsidRPr="00722F66" w:rsidRDefault="00EB765F" w:rsidP="00EB765F">
      <w:pPr>
        <w:spacing w:after="120"/>
        <w:rPr>
          <w:rFonts w:ascii="Garamond" w:hAnsi="Garamond"/>
        </w:rPr>
      </w:pPr>
    </w:p>
    <w:p w14:paraId="1803EB41" w14:textId="77777777" w:rsidR="00EB765F" w:rsidRPr="00722F66" w:rsidRDefault="00EB765F" w:rsidP="00EB765F">
      <w:pPr>
        <w:pStyle w:val="ListParagraph"/>
        <w:numPr>
          <w:ilvl w:val="0"/>
          <w:numId w:val="39"/>
        </w:numPr>
        <w:spacing w:after="120"/>
        <w:rPr>
          <w:rFonts w:ascii="Garamond" w:hAnsi="Garamond"/>
          <w:b/>
          <w:bCs w:val="0"/>
          <w:sz w:val="24"/>
          <w:szCs w:val="24"/>
        </w:rPr>
      </w:pPr>
      <w:r w:rsidRPr="00722F66">
        <w:rPr>
          <w:rFonts w:ascii="Garamond" w:hAnsi="Garamond"/>
          <w:b/>
          <w:sz w:val="24"/>
          <w:szCs w:val="24"/>
        </w:rPr>
        <w:t>Budget and Payment Plan</w:t>
      </w:r>
    </w:p>
    <w:p w14:paraId="6964EDC2"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consultant should propose the cost of implementing this consultancy in USD, stating the number of person-days to be undertaken according to the level of effort. Itemised costing is encouraged and may carry weight in the evaluation. Payments will be linked to the satisfactory completion and approval of the agreed deliverables by Malaria Consortium, according to the following instalment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3"/>
        <w:gridCol w:w="1726"/>
        <w:gridCol w:w="5885"/>
      </w:tblGrid>
      <w:tr w:rsidR="00EB765F" w:rsidRPr="00722F66" w14:paraId="32889899" w14:textId="77777777" w:rsidTr="001163B8">
        <w:trPr>
          <w:tblHeader/>
        </w:trPr>
        <w:tc>
          <w:tcPr>
            <w:tcW w:w="1337" w:type="pct"/>
            <w:tcMar>
              <w:top w:w="50" w:type="dxa"/>
              <w:left w:w="100" w:type="dxa"/>
              <w:bottom w:w="50" w:type="dxa"/>
              <w:right w:w="100" w:type="dxa"/>
            </w:tcMar>
          </w:tcPr>
          <w:p w14:paraId="600220D0" w14:textId="77777777" w:rsidR="00EB765F" w:rsidRPr="00722F66" w:rsidRDefault="00EB765F" w:rsidP="001163B8">
            <w:pPr>
              <w:jc w:val="center"/>
              <w:rPr>
                <w:rFonts w:ascii="Garamond" w:hAnsi="Garamond"/>
              </w:rPr>
            </w:pPr>
            <w:r w:rsidRPr="00722F66">
              <w:rPr>
                <w:rFonts w:ascii="Garamond" w:hAnsi="Garamond"/>
                <w:b/>
                <w:bCs/>
              </w:rPr>
              <w:t>Instalment</w:t>
            </w:r>
          </w:p>
        </w:tc>
        <w:tc>
          <w:tcPr>
            <w:tcW w:w="720" w:type="pct"/>
            <w:tcMar>
              <w:top w:w="50" w:type="dxa"/>
              <w:left w:w="100" w:type="dxa"/>
              <w:bottom w:w="50" w:type="dxa"/>
              <w:right w:w="100" w:type="dxa"/>
            </w:tcMar>
          </w:tcPr>
          <w:p w14:paraId="4CB1B6A2" w14:textId="77777777" w:rsidR="00EB765F" w:rsidRPr="00722F66" w:rsidRDefault="00EB765F" w:rsidP="001163B8">
            <w:pPr>
              <w:jc w:val="center"/>
              <w:rPr>
                <w:rFonts w:ascii="Garamond" w:hAnsi="Garamond"/>
              </w:rPr>
            </w:pPr>
            <w:r w:rsidRPr="00722F66">
              <w:rPr>
                <w:rFonts w:ascii="Garamond" w:hAnsi="Garamond"/>
                <w:b/>
                <w:bCs/>
              </w:rPr>
              <w:t>Share</w:t>
            </w:r>
          </w:p>
        </w:tc>
        <w:tc>
          <w:tcPr>
            <w:tcW w:w="2942" w:type="pct"/>
            <w:tcMar>
              <w:top w:w="50" w:type="dxa"/>
              <w:left w:w="100" w:type="dxa"/>
              <w:bottom w:w="50" w:type="dxa"/>
              <w:right w:w="100" w:type="dxa"/>
            </w:tcMar>
          </w:tcPr>
          <w:p w14:paraId="58B85458" w14:textId="77777777" w:rsidR="00EB765F" w:rsidRPr="00722F66" w:rsidRDefault="00EB765F" w:rsidP="001163B8">
            <w:pPr>
              <w:rPr>
                <w:rFonts w:ascii="Garamond" w:hAnsi="Garamond"/>
              </w:rPr>
            </w:pPr>
            <w:r w:rsidRPr="00722F66">
              <w:rPr>
                <w:rFonts w:ascii="Garamond" w:hAnsi="Garamond"/>
                <w:b/>
                <w:bCs/>
              </w:rPr>
              <w:t>Milestone / trigger for payment</w:t>
            </w:r>
          </w:p>
        </w:tc>
      </w:tr>
      <w:tr w:rsidR="00EB765F" w:rsidRPr="00722F66" w14:paraId="16B782D5" w14:textId="77777777" w:rsidTr="001163B8">
        <w:tc>
          <w:tcPr>
            <w:tcW w:w="1337" w:type="pct"/>
            <w:tcMar>
              <w:top w:w="50" w:type="dxa"/>
              <w:left w:w="100" w:type="dxa"/>
              <w:bottom w:w="50" w:type="dxa"/>
              <w:right w:w="100" w:type="dxa"/>
            </w:tcMar>
          </w:tcPr>
          <w:p w14:paraId="3D52FD40" w14:textId="77777777" w:rsidR="00EB765F" w:rsidRPr="00722F66" w:rsidRDefault="00EB765F" w:rsidP="001163B8">
            <w:pPr>
              <w:jc w:val="center"/>
              <w:rPr>
                <w:rFonts w:ascii="Garamond" w:hAnsi="Garamond"/>
              </w:rPr>
            </w:pPr>
            <w:r w:rsidRPr="00722F66">
              <w:rPr>
                <w:rFonts w:ascii="Garamond" w:hAnsi="Garamond"/>
              </w:rPr>
              <w:t>1st instalment</w:t>
            </w:r>
          </w:p>
        </w:tc>
        <w:tc>
          <w:tcPr>
            <w:tcW w:w="720" w:type="pct"/>
            <w:tcMar>
              <w:top w:w="50" w:type="dxa"/>
              <w:left w:w="100" w:type="dxa"/>
              <w:bottom w:w="50" w:type="dxa"/>
              <w:right w:w="100" w:type="dxa"/>
            </w:tcMar>
          </w:tcPr>
          <w:p w14:paraId="33CA47A8" w14:textId="77777777" w:rsidR="00EB765F" w:rsidRPr="00722F66" w:rsidRDefault="00EB765F" w:rsidP="001163B8">
            <w:pPr>
              <w:jc w:val="center"/>
              <w:rPr>
                <w:rFonts w:ascii="Garamond" w:hAnsi="Garamond"/>
              </w:rPr>
            </w:pPr>
            <w:r w:rsidRPr="00722F66">
              <w:rPr>
                <w:rFonts w:ascii="Garamond" w:hAnsi="Garamond"/>
              </w:rPr>
              <w:t>30%</w:t>
            </w:r>
          </w:p>
        </w:tc>
        <w:tc>
          <w:tcPr>
            <w:tcW w:w="2942" w:type="pct"/>
            <w:tcMar>
              <w:top w:w="50" w:type="dxa"/>
              <w:left w:w="100" w:type="dxa"/>
              <w:bottom w:w="50" w:type="dxa"/>
              <w:right w:w="100" w:type="dxa"/>
            </w:tcMar>
          </w:tcPr>
          <w:p w14:paraId="722BD5D7" w14:textId="77777777" w:rsidR="00EB765F" w:rsidRPr="00722F66" w:rsidRDefault="00EB765F" w:rsidP="001163B8">
            <w:pPr>
              <w:rPr>
                <w:rFonts w:ascii="Garamond" w:hAnsi="Garamond"/>
              </w:rPr>
            </w:pPr>
            <w:r w:rsidRPr="00722F66">
              <w:rPr>
                <w:rFonts w:ascii="Garamond" w:hAnsi="Garamond"/>
              </w:rPr>
              <w:t>Upon approval of the Inception Report, Analytical Plan and Workplan, the Data Assembly and Quality Assessment Report, and the Modelling Framework (Deliverables 1–4)</w:t>
            </w:r>
          </w:p>
        </w:tc>
      </w:tr>
      <w:tr w:rsidR="00EB765F" w:rsidRPr="00722F66" w14:paraId="03172EB4" w14:textId="77777777" w:rsidTr="001163B8">
        <w:tc>
          <w:tcPr>
            <w:tcW w:w="1337" w:type="pct"/>
            <w:tcMar>
              <w:top w:w="50" w:type="dxa"/>
              <w:left w:w="100" w:type="dxa"/>
              <w:bottom w:w="50" w:type="dxa"/>
              <w:right w:w="100" w:type="dxa"/>
            </w:tcMar>
          </w:tcPr>
          <w:p w14:paraId="1922E43F" w14:textId="77777777" w:rsidR="00EB765F" w:rsidRPr="00722F66" w:rsidRDefault="00EB765F" w:rsidP="001163B8">
            <w:pPr>
              <w:jc w:val="center"/>
              <w:rPr>
                <w:rFonts w:ascii="Garamond" w:hAnsi="Garamond"/>
              </w:rPr>
            </w:pPr>
            <w:r w:rsidRPr="00722F66">
              <w:rPr>
                <w:rFonts w:ascii="Garamond" w:hAnsi="Garamond"/>
              </w:rPr>
              <w:t>2nd instalment</w:t>
            </w:r>
          </w:p>
        </w:tc>
        <w:tc>
          <w:tcPr>
            <w:tcW w:w="720" w:type="pct"/>
            <w:tcMar>
              <w:top w:w="50" w:type="dxa"/>
              <w:left w:w="100" w:type="dxa"/>
              <w:bottom w:w="50" w:type="dxa"/>
              <w:right w:w="100" w:type="dxa"/>
            </w:tcMar>
          </w:tcPr>
          <w:p w14:paraId="6A9B0792" w14:textId="77777777" w:rsidR="00EB765F" w:rsidRPr="00722F66" w:rsidRDefault="00EB765F" w:rsidP="001163B8">
            <w:pPr>
              <w:jc w:val="center"/>
              <w:rPr>
                <w:rFonts w:ascii="Garamond" w:hAnsi="Garamond"/>
              </w:rPr>
            </w:pPr>
            <w:r w:rsidRPr="00722F66">
              <w:rPr>
                <w:rFonts w:ascii="Garamond" w:hAnsi="Garamond"/>
              </w:rPr>
              <w:t>40%</w:t>
            </w:r>
          </w:p>
        </w:tc>
        <w:tc>
          <w:tcPr>
            <w:tcW w:w="2942" w:type="pct"/>
            <w:tcMar>
              <w:top w:w="50" w:type="dxa"/>
              <w:left w:w="100" w:type="dxa"/>
              <w:bottom w:w="50" w:type="dxa"/>
              <w:right w:w="100" w:type="dxa"/>
            </w:tcMar>
          </w:tcPr>
          <w:p w14:paraId="587E5F34" w14:textId="77777777" w:rsidR="00EB765F" w:rsidRPr="00722F66" w:rsidRDefault="00EB765F" w:rsidP="001163B8">
            <w:pPr>
              <w:rPr>
                <w:rFonts w:ascii="Garamond" w:hAnsi="Garamond"/>
              </w:rPr>
            </w:pPr>
            <w:r w:rsidRPr="00722F66">
              <w:rPr>
                <w:rFonts w:ascii="Garamond" w:hAnsi="Garamond"/>
              </w:rPr>
              <w:t>Upon approval of the Draft Quantitative Study Report, incorporating the trend analysis and counterfactual modelling (Deliverables 5–7)</w:t>
            </w:r>
          </w:p>
        </w:tc>
      </w:tr>
      <w:tr w:rsidR="00EB765F" w:rsidRPr="00722F66" w14:paraId="3FF8B0FB" w14:textId="77777777" w:rsidTr="001163B8">
        <w:tc>
          <w:tcPr>
            <w:tcW w:w="1337" w:type="pct"/>
            <w:tcMar>
              <w:top w:w="50" w:type="dxa"/>
              <w:left w:w="100" w:type="dxa"/>
              <w:bottom w:w="50" w:type="dxa"/>
              <w:right w:w="100" w:type="dxa"/>
            </w:tcMar>
          </w:tcPr>
          <w:p w14:paraId="2B675694" w14:textId="77777777" w:rsidR="00EB765F" w:rsidRPr="00722F66" w:rsidRDefault="00EB765F" w:rsidP="001163B8">
            <w:pPr>
              <w:jc w:val="center"/>
              <w:rPr>
                <w:rFonts w:ascii="Garamond" w:hAnsi="Garamond"/>
              </w:rPr>
            </w:pPr>
            <w:r w:rsidRPr="00722F66">
              <w:rPr>
                <w:rFonts w:ascii="Garamond" w:hAnsi="Garamond"/>
              </w:rPr>
              <w:t>3rd instalment</w:t>
            </w:r>
          </w:p>
        </w:tc>
        <w:tc>
          <w:tcPr>
            <w:tcW w:w="720" w:type="pct"/>
            <w:tcMar>
              <w:top w:w="50" w:type="dxa"/>
              <w:left w:w="100" w:type="dxa"/>
              <w:bottom w:w="50" w:type="dxa"/>
              <w:right w:w="100" w:type="dxa"/>
            </w:tcMar>
          </w:tcPr>
          <w:p w14:paraId="36714588" w14:textId="77777777" w:rsidR="00EB765F" w:rsidRPr="00722F66" w:rsidRDefault="00EB765F" w:rsidP="001163B8">
            <w:pPr>
              <w:jc w:val="center"/>
              <w:rPr>
                <w:rFonts w:ascii="Garamond" w:hAnsi="Garamond"/>
              </w:rPr>
            </w:pPr>
            <w:r w:rsidRPr="00722F66">
              <w:rPr>
                <w:rFonts w:ascii="Garamond" w:hAnsi="Garamond"/>
              </w:rPr>
              <w:t>30%</w:t>
            </w:r>
          </w:p>
        </w:tc>
        <w:tc>
          <w:tcPr>
            <w:tcW w:w="2942" w:type="pct"/>
            <w:tcMar>
              <w:top w:w="50" w:type="dxa"/>
              <w:left w:w="100" w:type="dxa"/>
              <w:bottom w:w="50" w:type="dxa"/>
              <w:right w:w="100" w:type="dxa"/>
            </w:tcMar>
          </w:tcPr>
          <w:p w14:paraId="3285541D" w14:textId="77777777" w:rsidR="00EB765F" w:rsidRPr="00722F66" w:rsidRDefault="00EB765F" w:rsidP="001163B8">
            <w:pPr>
              <w:rPr>
                <w:rFonts w:ascii="Garamond" w:hAnsi="Garamond"/>
              </w:rPr>
            </w:pPr>
            <w:r w:rsidRPr="00722F66">
              <w:rPr>
                <w:rFonts w:ascii="Garamond" w:hAnsi="Garamond"/>
              </w:rPr>
              <w:t>Upon approval of the Final Quantitative Study Report and the Learning Brief / dissemination materials (Deliverables 8–10)</w:t>
            </w:r>
          </w:p>
        </w:tc>
      </w:tr>
    </w:tbl>
    <w:p w14:paraId="42AA5BDC" w14:textId="77777777" w:rsidR="00EB765F" w:rsidRPr="00722F66" w:rsidRDefault="00EB765F" w:rsidP="00EB765F">
      <w:pPr>
        <w:spacing w:after="120"/>
        <w:jc w:val="both"/>
        <w:rPr>
          <w:rFonts w:ascii="Garamond" w:hAnsi="Garamond"/>
        </w:rPr>
      </w:pPr>
      <w:r w:rsidRPr="00722F66">
        <w:rPr>
          <w:rFonts w:ascii="Garamond" w:hAnsi="Garamond"/>
          <w:i/>
          <w:iCs/>
          <w:sz w:val="19"/>
          <w:szCs w:val="19"/>
        </w:rPr>
        <w:t>The instalment shares above are indicative and may be adjusted by mutual agreement during contracting.</w:t>
      </w:r>
    </w:p>
    <w:p w14:paraId="1C92D620"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t>Reporting and Supervision</w:t>
      </w:r>
    </w:p>
    <w:p w14:paraId="482D3CE0"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consultant will report directly to the Country Surveillance Monitoring evaluation &amp; Research Coordinator, alongside the Country Technical Coordinator (Malaria Consortium South Sudan) and Malaria Consortium Global HQ team.</w:t>
      </w:r>
    </w:p>
    <w:p w14:paraId="0A854082"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t>Consultant Responsibilities</w:t>
      </w:r>
    </w:p>
    <w:p w14:paraId="35087A9E"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consultant will:</w:t>
      </w:r>
    </w:p>
    <w:p w14:paraId="2154CC80"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Provide the technical expertise required for the assignment.</w:t>
      </w:r>
    </w:p>
    <w:p w14:paraId="4D3620D1"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Ensure quality implementation of all assigned activities.</w:t>
      </w:r>
    </w:p>
    <w:p w14:paraId="3095D55B"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Ensure analyses are reproducible and share code, datasets, and modelling outputs with Malaria Consortium.</w:t>
      </w:r>
    </w:p>
    <w:p w14:paraId="7F26DF51"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Maintain confidentiality and ethical standards.</w:t>
      </w:r>
    </w:p>
    <w:p w14:paraId="11522FC6"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Meet the agreed deliverables and timelines.</w:t>
      </w:r>
    </w:p>
    <w:p w14:paraId="18FF7076"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Pay applicable taxes and statutory obligations.</w:t>
      </w:r>
    </w:p>
    <w:p w14:paraId="1A8A14D1" w14:textId="77777777" w:rsidR="00EB765F" w:rsidRPr="00722F66" w:rsidRDefault="00EB765F" w:rsidP="00FA1F2B">
      <w:pPr>
        <w:pStyle w:val="ListParagraph"/>
        <w:numPr>
          <w:ilvl w:val="0"/>
          <w:numId w:val="0"/>
        </w:numPr>
        <w:spacing w:after="120"/>
        <w:ind w:left="360"/>
        <w:rPr>
          <w:rFonts w:ascii="Garamond" w:hAnsi="Garamond"/>
        </w:rPr>
      </w:pPr>
    </w:p>
    <w:p w14:paraId="3E4D6760"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t>Qualifications and Experience</w:t>
      </w:r>
    </w:p>
    <w:p w14:paraId="3A83925C" w14:textId="77777777" w:rsidR="00EB765F" w:rsidRPr="00722F66" w:rsidRDefault="00EB765F" w:rsidP="00EB765F">
      <w:pPr>
        <w:rPr>
          <w:rFonts w:ascii="Garamond" w:hAnsi="Garamond"/>
          <w:b/>
          <w:bCs/>
          <w:sz w:val="22"/>
          <w:szCs w:val="22"/>
        </w:rPr>
      </w:pPr>
      <w:r w:rsidRPr="00722F66">
        <w:rPr>
          <w:rFonts w:ascii="Garamond" w:hAnsi="Garamond"/>
          <w:b/>
          <w:bCs/>
          <w:sz w:val="22"/>
          <w:szCs w:val="22"/>
        </w:rPr>
        <w:t>Essential</w:t>
      </w:r>
    </w:p>
    <w:p w14:paraId="6492AE02" w14:textId="77777777" w:rsidR="00EB765F" w:rsidRDefault="00EB765F" w:rsidP="00EB765F">
      <w:pPr>
        <w:pStyle w:val="ListParagraph"/>
        <w:numPr>
          <w:ilvl w:val="0"/>
          <w:numId w:val="38"/>
        </w:numPr>
        <w:spacing w:after="40"/>
        <w:contextualSpacing w:val="0"/>
        <w:jc w:val="left"/>
        <w:rPr>
          <w:rFonts w:ascii="Garamond" w:hAnsi="Garamond"/>
        </w:rPr>
      </w:pPr>
      <w:r w:rsidRPr="70D0F394">
        <w:rPr>
          <w:rFonts w:ascii="Garamond" w:hAnsi="Garamond"/>
        </w:rPr>
        <w:t>Advanced degree (Master's or PhD) in Epidemiology, Biostatistics, Statistics, Mathematical Modelling, Data Science, Public Health, or a related quantitative field.</w:t>
      </w:r>
    </w:p>
    <w:p w14:paraId="6A2A73B7" w14:textId="77777777" w:rsidR="00EB765F" w:rsidRPr="003A09DB" w:rsidRDefault="00EB765F" w:rsidP="00EB765F">
      <w:pPr>
        <w:pStyle w:val="ListParagraph"/>
        <w:numPr>
          <w:ilvl w:val="0"/>
          <w:numId w:val="38"/>
        </w:numPr>
        <w:spacing w:after="40"/>
        <w:jc w:val="left"/>
        <w:rPr>
          <w:rFonts w:ascii="Garamond" w:hAnsi="Garamond"/>
        </w:rPr>
      </w:pPr>
      <w:r w:rsidRPr="70D0F394">
        <w:rPr>
          <w:rFonts w:ascii="Garamond" w:hAnsi="Garamond"/>
        </w:rPr>
        <w:t>At least 10 years of relevant experience in infectious disease epidemiology or quantitative public health research, with substantial experience in mathematical modelling.</w:t>
      </w:r>
    </w:p>
    <w:p w14:paraId="79A63062" w14:textId="77777777" w:rsidR="00EB765F" w:rsidRPr="003A09DB" w:rsidRDefault="00EB765F" w:rsidP="00EB765F">
      <w:pPr>
        <w:pStyle w:val="ListParagraph"/>
        <w:numPr>
          <w:ilvl w:val="0"/>
          <w:numId w:val="38"/>
        </w:numPr>
        <w:spacing w:after="40"/>
        <w:jc w:val="left"/>
        <w:rPr>
          <w:rFonts w:ascii="Garamond" w:hAnsi="Garamond"/>
        </w:rPr>
      </w:pPr>
      <w:r w:rsidRPr="70D0F394">
        <w:rPr>
          <w:rFonts w:ascii="Garamond" w:hAnsi="Garamond"/>
        </w:rPr>
        <w:t>Demonstrated experience developing and applying mathematical models to infectious diseases, preferably malaria, including model calibration and parameterisation.</w:t>
      </w:r>
    </w:p>
    <w:p w14:paraId="779B17EF" w14:textId="77777777" w:rsidR="00EB765F" w:rsidRPr="003A09DB" w:rsidRDefault="00EB765F" w:rsidP="00EB765F">
      <w:pPr>
        <w:pStyle w:val="ListParagraph"/>
        <w:numPr>
          <w:ilvl w:val="0"/>
          <w:numId w:val="38"/>
        </w:numPr>
        <w:spacing w:after="40"/>
        <w:jc w:val="left"/>
        <w:rPr>
          <w:rFonts w:ascii="Garamond" w:hAnsi="Garamond"/>
        </w:rPr>
      </w:pPr>
      <w:r w:rsidRPr="70D0F394">
        <w:rPr>
          <w:rFonts w:ascii="Garamond" w:hAnsi="Garamond"/>
        </w:rPr>
        <w:t>Strong understanding of infectious disease transmission dynamics, including seasonal variation and intervention effects.</w:t>
      </w:r>
    </w:p>
    <w:p w14:paraId="13F2213D" w14:textId="77777777" w:rsidR="00EB765F" w:rsidRPr="003A09DB" w:rsidRDefault="00EB765F" w:rsidP="00EB765F">
      <w:pPr>
        <w:pStyle w:val="ListParagraph"/>
        <w:numPr>
          <w:ilvl w:val="0"/>
          <w:numId w:val="38"/>
        </w:numPr>
        <w:spacing w:after="40"/>
        <w:jc w:val="left"/>
        <w:rPr>
          <w:rFonts w:ascii="Garamond" w:hAnsi="Garamond"/>
        </w:rPr>
      </w:pPr>
      <w:r w:rsidRPr="70D0F394">
        <w:rPr>
          <w:rFonts w:ascii="Garamond" w:hAnsi="Garamond"/>
        </w:rPr>
        <w:t>Demonstrated experience using routine health surveillance data, including DHIS2, to inform modelling and develop counterfactual or scenario-based estimates.</w:t>
      </w:r>
    </w:p>
    <w:p w14:paraId="4AF1ECEA" w14:textId="77777777" w:rsidR="00EB765F" w:rsidRPr="00722F66" w:rsidRDefault="00EB765F" w:rsidP="00EB765F">
      <w:pPr>
        <w:pStyle w:val="ListParagraph"/>
        <w:numPr>
          <w:ilvl w:val="0"/>
          <w:numId w:val="38"/>
        </w:numPr>
        <w:spacing w:after="40"/>
        <w:contextualSpacing w:val="0"/>
        <w:jc w:val="left"/>
        <w:rPr>
          <w:rFonts w:ascii="Garamond" w:hAnsi="Garamond"/>
        </w:rPr>
      </w:pPr>
      <w:r w:rsidRPr="70D0F394">
        <w:rPr>
          <w:rFonts w:ascii="Garamond" w:hAnsi="Garamond"/>
        </w:rPr>
        <w:t>Proficiency in relevant modelling software (e.g. R, Python or equivalent), with experience conducting uncertainty and sensitivity analyses.</w:t>
      </w:r>
    </w:p>
    <w:p w14:paraId="3E1A98FC" w14:textId="77777777" w:rsidR="00EB765F" w:rsidRPr="00722F66" w:rsidRDefault="00EB765F" w:rsidP="00EB765F">
      <w:pPr>
        <w:numPr>
          <w:ilvl w:val="0"/>
          <w:numId w:val="38"/>
        </w:numPr>
        <w:spacing w:after="40"/>
        <w:rPr>
          <w:rFonts w:ascii="Garamond" w:hAnsi="Garamond"/>
          <w:sz w:val="22"/>
          <w:szCs w:val="22"/>
        </w:rPr>
      </w:pPr>
    </w:p>
    <w:p w14:paraId="1D6BDC6E" w14:textId="77777777" w:rsidR="00EB765F" w:rsidRPr="00722F66" w:rsidRDefault="00EB765F" w:rsidP="00EB765F">
      <w:pPr>
        <w:rPr>
          <w:rFonts w:ascii="Garamond" w:hAnsi="Garamond"/>
          <w:sz w:val="22"/>
          <w:szCs w:val="22"/>
        </w:rPr>
      </w:pPr>
      <w:r w:rsidRPr="00722F66">
        <w:rPr>
          <w:rFonts w:ascii="Garamond" w:hAnsi="Garamond"/>
          <w:b/>
          <w:bCs/>
          <w:sz w:val="22"/>
          <w:szCs w:val="22"/>
        </w:rPr>
        <w:t>Desirable</w:t>
      </w:r>
    </w:p>
    <w:p w14:paraId="4DF43C7B"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Experience conducting research in South Sudan or similar settings.</w:t>
      </w:r>
    </w:p>
    <w:p w14:paraId="2DC11054"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Prior or current experience in SMC research or malaria modelling.</w:t>
      </w:r>
    </w:p>
    <w:p w14:paraId="629C3198"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Experience with malaria transmission dynamics and modelling of seasonal interventions.</w:t>
      </w:r>
    </w:p>
    <w:p w14:paraId="1D276E36"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Experience working with government and development partners.</w:t>
      </w:r>
    </w:p>
    <w:p w14:paraId="0CBBC6DE"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A track record of publishing quantitative or modelling research.</w:t>
      </w:r>
    </w:p>
    <w:p w14:paraId="1AC8DD6F" w14:textId="77777777" w:rsidR="00EB765F" w:rsidRPr="00722F66" w:rsidRDefault="00EB765F" w:rsidP="00FA1F2B">
      <w:pPr>
        <w:pStyle w:val="ListParagraph"/>
        <w:numPr>
          <w:ilvl w:val="0"/>
          <w:numId w:val="0"/>
        </w:numPr>
        <w:spacing w:after="120"/>
        <w:ind w:left="360"/>
        <w:rPr>
          <w:rFonts w:ascii="Garamond" w:hAnsi="Garamond"/>
        </w:rPr>
      </w:pPr>
    </w:p>
    <w:p w14:paraId="26E3BA4D"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t>Guiding Principles and Values</w:t>
      </w:r>
    </w:p>
    <w:p w14:paraId="096EE0B0"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consultant must comply with:</w:t>
      </w:r>
    </w:p>
    <w:p w14:paraId="7DAE62B3"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Malaria Consortium's Code of Conduct.</w:t>
      </w:r>
    </w:p>
    <w:p w14:paraId="260D7805"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The Child Safeguarding Policy.</w:t>
      </w:r>
    </w:p>
    <w:p w14:paraId="6DC22F8E"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Protection from Sexual Exploitation and Abuse (PSEA) standards.</w:t>
      </w:r>
    </w:p>
    <w:p w14:paraId="4DA74F53"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Good Clinical Practice (GCP) principles.</w:t>
      </w:r>
    </w:p>
    <w:p w14:paraId="269AFCFE"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National research ethics and data-governance requirements.</w:t>
      </w:r>
    </w:p>
    <w:p w14:paraId="22E86DF3"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Confidentiality and data protection requirements in the handling of routine surveillance data.</w:t>
      </w:r>
    </w:p>
    <w:p w14:paraId="49CEB64E" w14:textId="77777777" w:rsidR="00EB765F" w:rsidRPr="00FA1F2B" w:rsidRDefault="00EB765F" w:rsidP="00FA1F2B">
      <w:pPr>
        <w:spacing w:after="120"/>
        <w:ind w:left="0"/>
        <w:rPr>
          <w:rFonts w:ascii="Garamond" w:hAnsi="Garamond"/>
        </w:rPr>
      </w:pPr>
    </w:p>
    <w:p w14:paraId="1A349C90" w14:textId="77777777" w:rsidR="00EB765F" w:rsidRPr="00722F66" w:rsidRDefault="00EB765F" w:rsidP="00EB765F">
      <w:pPr>
        <w:pStyle w:val="ListParagraph"/>
        <w:numPr>
          <w:ilvl w:val="0"/>
          <w:numId w:val="39"/>
        </w:numPr>
        <w:spacing w:after="120"/>
        <w:rPr>
          <w:rFonts w:ascii="Garamond" w:hAnsi="Garamond"/>
        </w:rPr>
      </w:pPr>
      <w:r w:rsidRPr="00722F66">
        <w:rPr>
          <w:rFonts w:ascii="Garamond" w:hAnsi="Garamond"/>
          <w:b/>
          <w:sz w:val="26"/>
          <w:szCs w:val="26"/>
        </w:rPr>
        <w:t>Application Process</w:t>
      </w:r>
    </w:p>
    <w:p w14:paraId="6F670C10" w14:textId="011F4C57" w:rsidR="00EB765F" w:rsidRPr="00722F66" w:rsidRDefault="00EB765F" w:rsidP="00EB765F">
      <w:pPr>
        <w:spacing w:after="120"/>
        <w:jc w:val="both"/>
        <w:rPr>
          <w:rFonts w:ascii="Garamond" w:hAnsi="Garamond"/>
          <w:sz w:val="22"/>
          <w:szCs w:val="22"/>
        </w:rPr>
      </w:pPr>
      <w:r w:rsidRPr="00722F66">
        <w:rPr>
          <w:rFonts w:ascii="Garamond" w:hAnsi="Garamond"/>
          <w:sz w:val="22"/>
          <w:szCs w:val="22"/>
        </w:rPr>
        <w:t xml:space="preserve">Interested consultants or consulting firms should submit a technical and financial proposal to </w:t>
      </w:r>
      <w:hyperlink r:id="rId14" w:history="1">
        <w:r w:rsidRPr="00722F66">
          <w:rPr>
            <w:rStyle w:val="Hyperlink"/>
            <w:rFonts w:ascii="Garamond" w:hAnsi="Garamond"/>
            <w:sz w:val="22"/>
            <w:szCs w:val="22"/>
          </w:rPr>
          <w:t>tenders@malariaconsortium.org</w:t>
        </w:r>
      </w:hyperlink>
      <w:r w:rsidRPr="00722F66">
        <w:rPr>
          <w:rFonts w:ascii="Garamond" w:hAnsi="Garamond"/>
          <w:sz w:val="22"/>
          <w:szCs w:val="22"/>
        </w:rPr>
        <w:t xml:space="preserve"> </w:t>
      </w:r>
      <w:r w:rsidR="00FA1F2B">
        <w:rPr>
          <w:rFonts w:ascii="Garamond" w:hAnsi="Garamond"/>
          <w:sz w:val="22"/>
          <w:szCs w:val="22"/>
        </w:rPr>
        <w:t xml:space="preserve"> </w:t>
      </w:r>
      <w:r w:rsidR="00FA1F2B" w:rsidRPr="00FA1F2B">
        <w:rPr>
          <w:rFonts w:ascii="Garamond" w:hAnsi="Garamond"/>
          <w:sz w:val="22"/>
          <w:szCs w:val="22"/>
        </w:rPr>
        <w:t xml:space="preserve">reference in the subject: </w:t>
      </w:r>
      <w:r w:rsidR="00FA1F2B" w:rsidRPr="00FA1F2B">
        <w:rPr>
          <w:rFonts w:ascii="Garamond" w:hAnsi="Garamond"/>
          <w:b/>
          <w:sz w:val="22"/>
          <w:szCs w:val="22"/>
        </w:rPr>
        <w:t>‘MC-ss-JUba-hmp-2026-003</w:t>
      </w:r>
      <w:r w:rsidR="00FA1F2B">
        <w:rPr>
          <w:rFonts w:ascii="Garamond" w:hAnsi="Garamond"/>
          <w:b/>
          <w:sz w:val="22"/>
          <w:szCs w:val="22"/>
        </w:rPr>
        <w:t xml:space="preserve"> </w:t>
      </w:r>
      <w:r w:rsidRPr="00722F66">
        <w:rPr>
          <w:rFonts w:ascii="Garamond" w:hAnsi="Garamond"/>
          <w:sz w:val="22"/>
          <w:szCs w:val="22"/>
        </w:rPr>
        <w:t xml:space="preserve">by </w:t>
      </w:r>
      <w:r>
        <w:rPr>
          <w:rFonts w:ascii="Garamond" w:hAnsi="Garamond"/>
          <w:sz w:val="22"/>
          <w:szCs w:val="22"/>
        </w:rPr>
        <w:t>3</w:t>
      </w:r>
      <w:r w:rsidRPr="00DC1D6D">
        <w:rPr>
          <w:rFonts w:ascii="Garamond" w:hAnsi="Garamond"/>
          <w:sz w:val="22"/>
          <w:szCs w:val="22"/>
          <w:vertAlign w:val="superscript"/>
        </w:rPr>
        <w:t>rd</w:t>
      </w:r>
      <w:r>
        <w:rPr>
          <w:rFonts w:ascii="Garamond" w:hAnsi="Garamond"/>
          <w:sz w:val="22"/>
          <w:szCs w:val="22"/>
        </w:rPr>
        <w:t xml:space="preserve"> November 2026</w:t>
      </w:r>
      <w:r w:rsidRPr="00722F66">
        <w:rPr>
          <w:rFonts w:ascii="Garamond" w:hAnsi="Garamond"/>
          <w:sz w:val="22"/>
          <w:szCs w:val="22"/>
        </w:rPr>
        <w:t>, explaining their understanding of the assignment and how they would approach it, including a summary of the proposed modelling methodology and how they plan to meet the objectives. The submission should include:</w:t>
      </w:r>
    </w:p>
    <w:p w14:paraId="5F46B427"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A detailed workplan.</w:t>
      </w:r>
    </w:p>
    <w:p w14:paraId="367A1D33"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CVs of the key personnel involved in the assignment.</w:t>
      </w:r>
    </w:p>
    <w:p w14:paraId="05BF0FFD"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Evidence of similar assignments completed with relevant experience.</w:t>
      </w:r>
    </w:p>
    <w:p w14:paraId="0DD503F4" w14:textId="77777777" w:rsidR="00EB765F" w:rsidRPr="00722F66" w:rsidRDefault="00EB765F" w:rsidP="00EB765F">
      <w:pPr>
        <w:pStyle w:val="ListParagraph"/>
        <w:numPr>
          <w:ilvl w:val="0"/>
          <w:numId w:val="38"/>
        </w:numPr>
        <w:spacing w:after="40"/>
        <w:contextualSpacing w:val="0"/>
        <w:jc w:val="left"/>
        <w:rPr>
          <w:rFonts w:ascii="Garamond" w:hAnsi="Garamond"/>
        </w:rPr>
      </w:pPr>
      <w:r w:rsidRPr="00722F66">
        <w:rPr>
          <w:rFonts w:ascii="Garamond" w:hAnsi="Garamond"/>
        </w:rPr>
        <w:t>A financial proposal (detailed budget) in USD.</w:t>
      </w:r>
    </w:p>
    <w:p w14:paraId="40054D1B" w14:textId="77777777" w:rsidR="00EB765F" w:rsidRPr="00722F66" w:rsidRDefault="00EB765F" w:rsidP="00EB765F">
      <w:pPr>
        <w:spacing w:after="120"/>
        <w:jc w:val="both"/>
        <w:rPr>
          <w:rFonts w:ascii="Garamond" w:hAnsi="Garamond"/>
          <w:sz w:val="22"/>
          <w:szCs w:val="22"/>
        </w:rPr>
      </w:pPr>
      <w:r w:rsidRPr="00722F66">
        <w:rPr>
          <w:rFonts w:ascii="Garamond" w:hAnsi="Garamond"/>
          <w:sz w:val="22"/>
          <w:szCs w:val="22"/>
        </w:rPr>
        <w:t>The proposal should clearly demonstrate expertise in malaria epidemiology, biostatistics, mathematical and statistical modelling, routine health information systems (DHIS2), and quantitative analysis.</w:t>
      </w:r>
    </w:p>
    <w:p w14:paraId="266BD7C2" w14:textId="77777777" w:rsidR="00EB765F" w:rsidRPr="00722F66" w:rsidRDefault="00EB765F" w:rsidP="00EB765F">
      <w:pPr>
        <w:rPr>
          <w:rFonts w:ascii="Garamond" w:hAnsi="Garamond"/>
        </w:rPr>
      </w:pPr>
    </w:p>
    <w:p w14:paraId="664A4792" w14:textId="77777777" w:rsidR="00264751" w:rsidRDefault="00264751" w:rsidP="004C0CDC">
      <w:pPr>
        <w:spacing w:after="200"/>
        <w:ind w:left="0"/>
        <w:jc w:val="center"/>
        <w:rPr>
          <w:b/>
          <w:u w:val="single"/>
        </w:rPr>
      </w:pPr>
    </w:p>
    <w:p w14:paraId="3ED71264" w14:textId="77777777" w:rsidR="00264751" w:rsidRDefault="00264751" w:rsidP="004C0CDC">
      <w:pPr>
        <w:spacing w:after="200"/>
        <w:ind w:left="0"/>
        <w:jc w:val="center"/>
        <w:rPr>
          <w:b/>
          <w:u w:val="single"/>
        </w:rPr>
      </w:pPr>
    </w:p>
    <w:p w14:paraId="24FE0D91" w14:textId="77777777" w:rsidR="00264751" w:rsidRDefault="00264751" w:rsidP="004C0CDC">
      <w:pPr>
        <w:spacing w:after="200"/>
        <w:ind w:left="0"/>
        <w:jc w:val="center"/>
        <w:rPr>
          <w:b/>
          <w:u w:val="single"/>
        </w:rPr>
      </w:pPr>
    </w:p>
    <w:p w14:paraId="5329E703" w14:textId="5BE96CC1" w:rsidR="00E354A7" w:rsidRPr="004C0CDC" w:rsidRDefault="00E354A7" w:rsidP="004C0CDC">
      <w:pPr>
        <w:spacing w:after="200"/>
        <w:ind w:left="0"/>
        <w:jc w:val="center"/>
        <w:rPr>
          <w:rFonts w:ascii="Candara" w:hAnsi="Candara"/>
          <w:b/>
          <w:sz w:val="22"/>
        </w:rPr>
      </w:pPr>
      <w:r w:rsidRPr="00592393">
        <w:rPr>
          <w:rFonts w:ascii="Candara" w:hAnsi="Candara"/>
          <w:b/>
          <w:sz w:val="22"/>
        </w:rPr>
        <w:t>Malaria Consortium Terms and Conditions of Purchase</w:t>
      </w:r>
    </w:p>
    <w:p w14:paraId="09904A37"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Definitions and Interpretation</w:t>
      </w:r>
    </w:p>
    <w:p w14:paraId="7F7BD793" w14:textId="77777777" w:rsidR="00E354A7" w:rsidRPr="00592393" w:rsidRDefault="00E354A7" w:rsidP="00E354A7">
      <w:pPr>
        <w:ind w:left="432"/>
        <w:jc w:val="both"/>
        <w:rPr>
          <w:rFonts w:ascii="Candara" w:hAnsi="Candara" w:cs="Arial"/>
          <w:b/>
          <w:sz w:val="18"/>
          <w:szCs w:val="15"/>
        </w:rPr>
      </w:pPr>
      <w:r w:rsidRPr="00592393">
        <w:rPr>
          <w:rFonts w:ascii="Candara" w:hAnsi="Candara" w:cs="Arial"/>
          <w:sz w:val="18"/>
          <w:szCs w:val="15"/>
        </w:rPr>
        <w:t xml:space="preserve">These terms and conditions (the </w:t>
      </w:r>
      <w:r w:rsidRPr="00592393">
        <w:rPr>
          <w:rFonts w:ascii="Candara" w:hAnsi="Candara" w:cs="Arial"/>
          <w:b/>
          <w:sz w:val="18"/>
          <w:szCs w:val="15"/>
        </w:rPr>
        <w:t>Conditions</w:t>
      </w:r>
      <w:r w:rsidRPr="00592393">
        <w:rPr>
          <w:rFonts w:ascii="Candara" w:hAnsi="Candara" w:cs="Arial"/>
          <w:sz w:val="18"/>
          <w:szCs w:val="15"/>
        </w:rPr>
        <w:t xml:space="preserve">) form part of the contract between the supplier (the </w:t>
      </w:r>
      <w:r w:rsidRPr="00592393">
        <w:rPr>
          <w:rFonts w:ascii="Candara" w:hAnsi="Candara" w:cs="Arial"/>
          <w:b/>
          <w:sz w:val="18"/>
          <w:szCs w:val="15"/>
        </w:rPr>
        <w:t>Supplier</w:t>
      </w:r>
      <w:r w:rsidRPr="00592393">
        <w:rPr>
          <w:rFonts w:ascii="Candara" w:hAnsi="Candara" w:cs="Arial"/>
          <w:sz w:val="18"/>
          <w:szCs w:val="15"/>
        </w:rPr>
        <w:t>) and Malaria Consortium (</w:t>
      </w:r>
      <w:r>
        <w:rPr>
          <w:rFonts w:ascii="Candara" w:hAnsi="Candara" w:cs="Arial"/>
          <w:sz w:val="18"/>
          <w:szCs w:val="15"/>
        </w:rPr>
        <w:t>”Malaria Consortium”</w:t>
      </w:r>
      <w:r w:rsidRPr="00592393">
        <w:rPr>
          <w:rFonts w:ascii="Candara" w:hAnsi="Candara" w:cs="Arial"/>
          <w:sz w:val="18"/>
          <w:szCs w:val="15"/>
        </w:rPr>
        <w:t xml:space="preserve">), in relation to the purchase order or Agreement (the </w:t>
      </w:r>
      <w:r w:rsidRPr="00592393">
        <w:rPr>
          <w:rFonts w:ascii="Candara" w:hAnsi="Candara" w:cs="Arial"/>
          <w:b/>
          <w:sz w:val="18"/>
          <w:szCs w:val="15"/>
        </w:rPr>
        <w:t>Order</w:t>
      </w:r>
      <w:r w:rsidRPr="00592393">
        <w:rPr>
          <w:rFonts w:ascii="Candara" w:hAnsi="Candara" w:cs="Arial"/>
          <w:sz w:val="18"/>
          <w:szCs w:val="15"/>
        </w:rPr>
        <w:t xml:space="preserve">) (the Order and the Conditions are together referred to as the </w:t>
      </w:r>
      <w:r w:rsidRPr="00592393">
        <w:rPr>
          <w:rFonts w:ascii="Candara" w:hAnsi="Candara" w:cs="Arial"/>
          <w:b/>
          <w:sz w:val="18"/>
          <w:szCs w:val="15"/>
        </w:rPr>
        <w:t>Contract</w:t>
      </w:r>
      <w:r w:rsidRPr="00592393">
        <w:rPr>
          <w:rFonts w:ascii="Candara" w:hAnsi="Candara" w:cs="Arial"/>
          <w:sz w:val="18"/>
          <w:szCs w:val="15"/>
        </w:rPr>
        <w:t>). Terms not otherwise defined herein shall have the meaning given to them in the applicable Order.</w:t>
      </w:r>
    </w:p>
    <w:p w14:paraId="4D0A1A10" w14:textId="77777777" w:rsidR="00E354A7" w:rsidRPr="00592393" w:rsidRDefault="00E354A7" w:rsidP="00E354A7">
      <w:pPr>
        <w:jc w:val="both"/>
        <w:rPr>
          <w:rFonts w:ascii="Candara" w:hAnsi="Candara" w:cs="Arial"/>
          <w:b/>
          <w:sz w:val="18"/>
          <w:szCs w:val="15"/>
        </w:rPr>
      </w:pPr>
    </w:p>
    <w:p w14:paraId="1796B4CD"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Quality and Defects</w:t>
      </w:r>
    </w:p>
    <w:p w14:paraId="0BA2DFE9" w14:textId="77777777" w:rsidR="00E354A7" w:rsidRPr="00592393" w:rsidRDefault="00E354A7" w:rsidP="00E354A7">
      <w:pPr>
        <w:numPr>
          <w:ilvl w:val="1"/>
          <w:numId w:val="8"/>
        </w:numPr>
        <w:tabs>
          <w:tab w:val="clear" w:pos="576"/>
          <w:tab w:val="left" w:pos="426"/>
        </w:tabs>
        <w:ind w:left="426" w:hanging="426"/>
        <w:jc w:val="both"/>
        <w:rPr>
          <w:rFonts w:ascii="Candara" w:hAnsi="Candara" w:cs="Arial"/>
          <w:b/>
          <w:sz w:val="18"/>
          <w:szCs w:val="15"/>
        </w:rPr>
      </w:pPr>
      <w:r w:rsidRPr="00592393">
        <w:rPr>
          <w:rFonts w:ascii="Candara" w:hAnsi="Candara" w:cs="Arial"/>
          <w:sz w:val="18"/>
          <w:szCs w:val="15"/>
        </w:rPr>
        <w:t xml:space="preserve">The </w:t>
      </w:r>
      <w:r>
        <w:rPr>
          <w:rFonts w:ascii="Candara" w:hAnsi="Candara" w:cs="Arial"/>
          <w:sz w:val="18"/>
          <w:szCs w:val="15"/>
        </w:rPr>
        <w:t>goods and or services</w:t>
      </w:r>
      <w:r w:rsidRPr="00592393">
        <w:rPr>
          <w:rFonts w:ascii="Candara" w:hAnsi="Candara" w:cs="Arial"/>
          <w:sz w:val="18"/>
          <w:szCs w:val="15"/>
        </w:rPr>
        <w:t xml:space="preserve"> shall, as appropriate:</w:t>
      </w:r>
    </w:p>
    <w:p w14:paraId="0274B368" w14:textId="77777777" w:rsidR="00E354A7" w:rsidRPr="00592393" w:rsidRDefault="00E354A7" w:rsidP="00E354A7">
      <w:pPr>
        <w:numPr>
          <w:ilvl w:val="0"/>
          <w:numId w:val="9"/>
        </w:numPr>
        <w:autoSpaceDE w:val="0"/>
        <w:autoSpaceDN w:val="0"/>
        <w:adjustRightInd w:val="0"/>
        <w:jc w:val="both"/>
        <w:rPr>
          <w:rFonts w:ascii="Candara" w:hAnsi="Candara" w:cs="Arial"/>
          <w:sz w:val="18"/>
          <w:szCs w:val="15"/>
          <w:lang w:eastAsia="en-GB"/>
        </w:rPr>
      </w:pPr>
      <w:r w:rsidRPr="00592393">
        <w:rPr>
          <w:rFonts w:ascii="Candara" w:hAnsi="Candara" w:cs="Arial"/>
          <w:sz w:val="18"/>
          <w:szCs w:val="15"/>
          <w:lang w:eastAsia="en-GB"/>
        </w:rPr>
        <w:t>correspond with their description in the Order and any applicable specification;</w:t>
      </w:r>
    </w:p>
    <w:p w14:paraId="52135461" w14:textId="77777777" w:rsidR="00E354A7" w:rsidRPr="00592393" w:rsidRDefault="00E354A7" w:rsidP="00E354A7">
      <w:pPr>
        <w:numPr>
          <w:ilvl w:val="0"/>
          <w:numId w:val="9"/>
        </w:numPr>
        <w:autoSpaceDE w:val="0"/>
        <w:autoSpaceDN w:val="0"/>
        <w:adjustRightInd w:val="0"/>
        <w:jc w:val="both"/>
        <w:rPr>
          <w:rFonts w:ascii="Candara" w:hAnsi="Candara" w:cs="Arial"/>
          <w:sz w:val="18"/>
          <w:szCs w:val="15"/>
          <w:lang w:eastAsia="en-GB"/>
        </w:rPr>
      </w:pPr>
      <w:r w:rsidRPr="00592393">
        <w:rPr>
          <w:rFonts w:ascii="Candara" w:hAnsi="Candara" w:cs="Arial"/>
          <w:sz w:val="18"/>
          <w:szCs w:val="15"/>
          <w:lang w:eastAsia="en-GB"/>
        </w:rPr>
        <w:t xml:space="preserve">comply with all applicable statutory and regulatory requirements; </w:t>
      </w:r>
    </w:p>
    <w:p w14:paraId="4A98DE8A" w14:textId="77777777" w:rsidR="00E354A7" w:rsidRPr="00592393" w:rsidRDefault="00E354A7" w:rsidP="00E354A7">
      <w:pPr>
        <w:numPr>
          <w:ilvl w:val="0"/>
          <w:numId w:val="9"/>
        </w:numPr>
        <w:autoSpaceDE w:val="0"/>
        <w:autoSpaceDN w:val="0"/>
        <w:adjustRightInd w:val="0"/>
        <w:jc w:val="both"/>
        <w:rPr>
          <w:rFonts w:ascii="Candara" w:hAnsi="Candara" w:cs="Arial"/>
          <w:sz w:val="18"/>
          <w:szCs w:val="15"/>
          <w:lang w:eastAsia="en-GB"/>
        </w:rPr>
      </w:pPr>
      <w:r w:rsidRPr="00592393">
        <w:rPr>
          <w:rFonts w:ascii="Candara" w:hAnsi="Candara" w:cs="Arial"/>
          <w:sz w:val="18"/>
          <w:szCs w:val="15"/>
          <w:lang w:eastAsia="en-GB"/>
        </w:rPr>
        <w:t xml:space="preserve">be of the highest quality and fit for each purpose held out by the Supplier or made known to the Supplier by </w:t>
      </w:r>
      <w:r>
        <w:rPr>
          <w:rFonts w:ascii="Candara" w:hAnsi="Candara" w:cs="Arial"/>
          <w:sz w:val="18"/>
          <w:szCs w:val="15"/>
          <w:lang w:eastAsia="en-GB"/>
        </w:rPr>
        <w:t>Malaria Consortium</w:t>
      </w:r>
      <w:r w:rsidRPr="00592393">
        <w:rPr>
          <w:rFonts w:ascii="Candara" w:hAnsi="Candara" w:cs="Arial"/>
          <w:sz w:val="18"/>
          <w:szCs w:val="15"/>
          <w:lang w:eastAsia="en-GB"/>
        </w:rPr>
        <w:t xml:space="preserve">; </w:t>
      </w:r>
    </w:p>
    <w:p w14:paraId="659E21AE" w14:textId="77777777" w:rsidR="00E354A7" w:rsidRPr="00592393" w:rsidRDefault="00E354A7" w:rsidP="00E354A7">
      <w:pPr>
        <w:numPr>
          <w:ilvl w:val="0"/>
          <w:numId w:val="9"/>
        </w:numPr>
        <w:autoSpaceDE w:val="0"/>
        <w:autoSpaceDN w:val="0"/>
        <w:adjustRightInd w:val="0"/>
        <w:jc w:val="both"/>
        <w:rPr>
          <w:rFonts w:ascii="Candara" w:hAnsi="Candara" w:cs="Arial"/>
          <w:sz w:val="18"/>
          <w:szCs w:val="15"/>
          <w:lang w:eastAsia="en-GB"/>
        </w:rPr>
      </w:pPr>
      <w:r w:rsidRPr="00592393">
        <w:rPr>
          <w:rFonts w:ascii="Candara" w:hAnsi="Candara" w:cs="Arial"/>
          <w:sz w:val="18"/>
          <w:szCs w:val="15"/>
        </w:rPr>
        <w:t>be free from defects in design, material, workmanship and installation; and</w:t>
      </w:r>
    </w:p>
    <w:p w14:paraId="7E7F1056" w14:textId="77777777" w:rsidR="00E354A7" w:rsidRPr="00592393" w:rsidRDefault="00E354A7" w:rsidP="00E354A7">
      <w:pPr>
        <w:numPr>
          <w:ilvl w:val="0"/>
          <w:numId w:val="9"/>
        </w:numPr>
        <w:autoSpaceDE w:val="0"/>
        <w:autoSpaceDN w:val="0"/>
        <w:adjustRightInd w:val="0"/>
        <w:spacing w:after="60"/>
        <w:ind w:left="1077" w:hanging="357"/>
        <w:jc w:val="both"/>
        <w:rPr>
          <w:rFonts w:ascii="Candara" w:hAnsi="Candara" w:cs="Arial"/>
          <w:sz w:val="18"/>
          <w:szCs w:val="15"/>
          <w:lang w:eastAsia="en-GB"/>
        </w:rPr>
      </w:pPr>
      <w:r w:rsidRPr="00592393">
        <w:rPr>
          <w:rFonts w:ascii="Candara" w:hAnsi="Candara" w:cs="Arial"/>
          <w:sz w:val="18"/>
          <w:szCs w:val="15"/>
        </w:rPr>
        <w:t>be performed with the best care, skill and diligence in accordance with best practice in the Supplier's industry, profession or trade.</w:t>
      </w:r>
    </w:p>
    <w:p w14:paraId="6BA2A44F" w14:textId="77777777" w:rsidR="00E354A7" w:rsidRPr="00592393" w:rsidRDefault="00E354A7" w:rsidP="00E354A7">
      <w:pPr>
        <w:numPr>
          <w:ilvl w:val="1"/>
          <w:numId w:val="8"/>
        </w:numPr>
        <w:tabs>
          <w:tab w:val="clear" w:pos="576"/>
          <w:tab w:val="left" w:pos="426"/>
        </w:tabs>
        <w:ind w:left="426" w:hanging="426"/>
        <w:jc w:val="both"/>
        <w:rPr>
          <w:rFonts w:ascii="Candara" w:hAnsi="Candara" w:cs="Arial"/>
          <w:sz w:val="18"/>
          <w:szCs w:val="15"/>
        </w:rPr>
      </w:pPr>
      <w:r>
        <w:rPr>
          <w:rFonts w:ascii="Candara" w:hAnsi="Candara" w:cs="Arial"/>
          <w:sz w:val="18"/>
          <w:szCs w:val="15"/>
          <w:lang w:eastAsia="en-GB"/>
        </w:rPr>
        <w:t>Malaria Consortium</w:t>
      </w:r>
      <w:r w:rsidRPr="00592393" w:rsidDel="00443515">
        <w:rPr>
          <w:rFonts w:ascii="Candara" w:hAnsi="Candara" w:cs="Arial"/>
          <w:sz w:val="18"/>
          <w:szCs w:val="15"/>
        </w:rPr>
        <w:t xml:space="preserve"> </w:t>
      </w:r>
      <w:r w:rsidRPr="00592393">
        <w:rPr>
          <w:rFonts w:ascii="Candara" w:hAnsi="Candara" w:cs="Arial"/>
          <w:sz w:val="18"/>
          <w:szCs w:val="15"/>
        </w:rPr>
        <w:t xml:space="preserve">(including its representatives or agents) reserves the right at any time without the provision of prior notice to audit the Supplier’s records, inspect work being undertaken in relation to the supply of the Goods and Services and, in the case of Goods, to test them.      </w:t>
      </w:r>
    </w:p>
    <w:p w14:paraId="59864849" w14:textId="77777777" w:rsidR="00E354A7" w:rsidRPr="00592393" w:rsidRDefault="00E354A7" w:rsidP="00E354A7">
      <w:pPr>
        <w:autoSpaceDE w:val="0"/>
        <w:autoSpaceDN w:val="0"/>
        <w:adjustRightInd w:val="0"/>
        <w:ind w:left="720"/>
        <w:jc w:val="both"/>
        <w:rPr>
          <w:rFonts w:ascii="Candara" w:hAnsi="Candara" w:cs="Arial"/>
          <w:sz w:val="18"/>
          <w:szCs w:val="15"/>
          <w:lang w:eastAsia="en-GB"/>
        </w:rPr>
      </w:pPr>
    </w:p>
    <w:p w14:paraId="0F8FED6B"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Ethical Standards</w:t>
      </w:r>
    </w:p>
    <w:p w14:paraId="1F93CDA2"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592393">
        <w:rPr>
          <w:rFonts w:ascii="Candara" w:hAnsi="Candara" w:cs="Arial"/>
          <w:sz w:val="18"/>
          <w:szCs w:val="15"/>
        </w:rPr>
        <w:t xml:space="preserve">The Supplier shall observe the highest ethical standards during the performance of its obligations under this Contract including international labour standards promoted by the International Labour Organisation including in the areas of child labour and forced labour. </w:t>
      </w:r>
    </w:p>
    <w:p w14:paraId="04447654"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592393">
        <w:rPr>
          <w:rFonts w:ascii="Candara" w:hAnsi="Candara" w:cs="Arial"/>
          <w:sz w:val="18"/>
          <w:szCs w:val="15"/>
        </w:rPr>
        <w:t xml:space="preserve">The Supplier, its suppliers and sub-contractors shall comply with all environmental, public health &amp; safety, and product safety statutory and regulatory requirements and standards, shall not in any way be involved in the manufacture or sale of arms or have any business relations with armed groups or governments for any war related purpose </w:t>
      </w:r>
    </w:p>
    <w:p w14:paraId="517C2A04"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592393">
        <w:rPr>
          <w:rFonts w:ascii="Candara" w:hAnsi="Candara" w:cs="Arial"/>
          <w:sz w:val="18"/>
          <w:szCs w:val="15"/>
        </w:rPr>
        <w:t xml:space="preserve">The Supplier shall comply with the following </w:t>
      </w:r>
      <w:r>
        <w:rPr>
          <w:rFonts w:ascii="Candara" w:hAnsi="Candara" w:cs="Arial"/>
          <w:sz w:val="18"/>
          <w:szCs w:val="15"/>
          <w:lang w:eastAsia="en-GB"/>
        </w:rPr>
        <w:t>Malaria Consortium</w:t>
      </w:r>
      <w:r w:rsidRPr="00592393">
        <w:rPr>
          <w:rFonts w:ascii="Candara" w:hAnsi="Candara" w:cs="Arial"/>
          <w:sz w:val="18"/>
          <w:szCs w:val="15"/>
        </w:rPr>
        <w:t xml:space="preserve"> Policies, copies of which are available</w:t>
      </w:r>
      <w:r>
        <w:rPr>
          <w:rFonts w:ascii="Candara" w:hAnsi="Candara" w:cs="Arial"/>
          <w:sz w:val="18"/>
          <w:szCs w:val="15"/>
        </w:rPr>
        <w:t xml:space="preserve"> on the Malaria Consortium website and at</w:t>
      </w:r>
      <w:r w:rsidRPr="00592393">
        <w:rPr>
          <w:rFonts w:ascii="Candara" w:hAnsi="Candara" w:cs="Arial"/>
          <w:sz w:val="18"/>
          <w:szCs w:val="15"/>
        </w:rPr>
        <w:t xml:space="preserve"> https://www.malariaconsortium.org/pages/governance/policies.htm: Anti Bribery Policy, Anti-Fraud and Anti-Corruption Policy, Anti-Money Laundering and Terrorist Financing Policy, Code of Conduct, Safeguarding Policy and Whistleblowing Policy.</w:t>
      </w:r>
    </w:p>
    <w:p w14:paraId="2364A975" w14:textId="77777777" w:rsidR="00E354A7" w:rsidRPr="00592393" w:rsidRDefault="00E354A7" w:rsidP="00E354A7">
      <w:pPr>
        <w:ind w:left="432"/>
        <w:jc w:val="both"/>
        <w:rPr>
          <w:rFonts w:ascii="Candara" w:hAnsi="Candara" w:cs="Arial"/>
          <w:b/>
          <w:sz w:val="18"/>
          <w:szCs w:val="15"/>
        </w:rPr>
      </w:pPr>
    </w:p>
    <w:p w14:paraId="67C5A459"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Delivery / Performance</w:t>
      </w:r>
    </w:p>
    <w:p w14:paraId="243EE90A"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592393">
        <w:rPr>
          <w:rFonts w:ascii="Candara" w:hAnsi="Candara" w:cs="Arial"/>
          <w:sz w:val="18"/>
          <w:szCs w:val="15"/>
        </w:rPr>
        <w:t xml:space="preserve">The Goods shall be delivered to, and the Services shall be performed at the address and on the date or within the period stated in the Order, and in either case during </w:t>
      </w:r>
      <w:r>
        <w:rPr>
          <w:rFonts w:ascii="Candara" w:hAnsi="Candara" w:cs="Arial"/>
          <w:sz w:val="18"/>
          <w:szCs w:val="15"/>
          <w:lang w:eastAsia="en-GB"/>
        </w:rPr>
        <w:t xml:space="preserve">Malaria Consortium’s </w:t>
      </w:r>
      <w:r w:rsidRPr="00592393">
        <w:rPr>
          <w:rFonts w:ascii="Candara" w:hAnsi="Candara" w:cs="Arial"/>
          <w:sz w:val="18"/>
          <w:szCs w:val="15"/>
        </w:rPr>
        <w:t xml:space="preserve">usual business hours, except where otherwise agreed in the Order.  Time shall be of the essence in respect of this Condition 4.1. </w:t>
      </w:r>
    </w:p>
    <w:p w14:paraId="1C7EDE08"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592393">
        <w:rPr>
          <w:rFonts w:ascii="Candara" w:hAnsi="Candara" w:cs="Arial"/>
          <w:sz w:val="18"/>
          <w:szCs w:val="15"/>
        </w:rPr>
        <w:t xml:space="preserve">Where the date of delivery of the Goods or of performance of Services is to be specified after issue of the Order, the Supplier shall give </w:t>
      </w:r>
      <w:r>
        <w:rPr>
          <w:rFonts w:ascii="Candara" w:hAnsi="Candara" w:cs="Arial"/>
          <w:sz w:val="18"/>
          <w:szCs w:val="15"/>
          <w:lang w:eastAsia="en-GB"/>
        </w:rPr>
        <w:t xml:space="preserve">Malaria Consortium </w:t>
      </w:r>
      <w:r w:rsidRPr="00592393">
        <w:rPr>
          <w:rFonts w:ascii="Candara" w:hAnsi="Candara" w:cs="Arial"/>
          <w:sz w:val="18"/>
          <w:szCs w:val="15"/>
        </w:rPr>
        <w:t>reasonable written notice of the specified date.</w:t>
      </w:r>
    </w:p>
    <w:p w14:paraId="4A1891A0"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592393">
        <w:rPr>
          <w:rFonts w:ascii="Candara" w:hAnsi="Candara" w:cs="Arial"/>
          <w:sz w:val="18"/>
          <w:szCs w:val="15"/>
        </w:rPr>
        <w:t xml:space="preserve">Delivery of the goods shall take place and title in the Goods will pass on the completion of the physical transfer of the goods from the Supplier or its agents to </w:t>
      </w:r>
      <w:r>
        <w:rPr>
          <w:rFonts w:ascii="Candara" w:hAnsi="Candara" w:cs="Arial"/>
          <w:sz w:val="18"/>
          <w:szCs w:val="15"/>
          <w:lang w:eastAsia="en-GB"/>
        </w:rPr>
        <w:t xml:space="preserve">Malaria Consortium </w:t>
      </w:r>
      <w:r w:rsidRPr="00592393">
        <w:rPr>
          <w:rFonts w:ascii="Candara" w:hAnsi="Candara" w:cs="Arial"/>
          <w:sz w:val="18"/>
          <w:szCs w:val="15"/>
        </w:rPr>
        <w:t>or its agents at the address specified in the Order.</w:t>
      </w:r>
    </w:p>
    <w:p w14:paraId="2B979439"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592393">
        <w:rPr>
          <w:rFonts w:ascii="Candara" w:hAnsi="Candara" w:cs="Arial"/>
          <w:sz w:val="18"/>
          <w:szCs w:val="15"/>
        </w:rPr>
        <w:t xml:space="preserve">Risk of damage to or loss of the Goods shall pass to </w:t>
      </w:r>
      <w:r>
        <w:rPr>
          <w:rFonts w:ascii="Candara" w:hAnsi="Candara" w:cs="Arial"/>
          <w:sz w:val="18"/>
          <w:szCs w:val="15"/>
          <w:lang w:eastAsia="en-GB"/>
        </w:rPr>
        <w:t>Malaria Consortium</w:t>
      </w:r>
      <w:r w:rsidRPr="00592393">
        <w:rPr>
          <w:rFonts w:ascii="Candara" w:hAnsi="Candara" w:cs="Arial"/>
          <w:sz w:val="18"/>
          <w:szCs w:val="15"/>
        </w:rPr>
        <w:t xml:space="preserve"> in accordance with the relevant provisions of Incoterms rules as in force at the date the Contract is made or, where Incoterms do not apply</w:t>
      </w:r>
      <w:r>
        <w:rPr>
          <w:rFonts w:ascii="Candara" w:hAnsi="Candara" w:cs="Arial"/>
          <w:sz w:val="18"/>
          <w:szCs w:val="15"/>
        </w:rPr>
        <w:t xml:space="preserve"> or are not stated in the Order</w:t>
      </w:r>
      <w:r w:rsidRPr="00592393">
        <w:rPr>
          <w:rFonts w:ascii="Candara" w:hAnsi="Candara" w:cs="Arial"/>
          <w:sz w:val="18"/>
          <w:szCs w:val="15"/>
        </w:rPr>
        <w:t xml:space="preserve">, risk in the Goods shall pass to </w:t>
      </w:r>
      <w:r>
        <w:rPr>
          <w:rFonts w:ascii="Candara" w:hAnsi="Candara" w:cs="Arial"/>
          <w:sz w:val="18"/>
          <w:szCs w:val="15"/>
          <w:lang w:eastAsia="en-GB"/>
        </w:rPr>
        <w:t>Malaria Consortium</w:t>
      </w:r>
      <w:r w:rsidRPr="00592393">
        <w:rPr>
          <w:rFonts w:ascii="Candara" w:hAnsi="Candara" w:cs="Arial"/>
          <w:sz w:val="18"/>
          <w:szCs w:val="15"/>
        </w:rPr>
        <w:t xml:space="preserve"> on completion of delivery.</w:t>
      </w:r>
      <w:r w:rsidRPr="00592393">
        <w:rPr>
          <w:rFonts w:ascii="Candara" w:hAnsi="Candara" w:cs="Arial"/>
          <w:b/>
          <w:bCs/>
          <w:i/>
          <w:iCs/>
          <w:sz w:val="18"/>
          <w:szCs w:val="15"/>
        </w:rPr>
        <w:t xml:space="preserve"> </w:t>
      </w:r>
    </w:p>
    <w:p w14:paraId="711E142A"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Pr>
          <w:rFonts w:ascii="Candara" w:hAnsi="Candara" w:cs="Arial"/>
          <w:sz w:val="18"/>
          <w:szCs w:val="15"/>
          <w:lang w:eastAsia="en-GB"/>
        </w:rPr>
        <w:t xml:space="preserve">Malaria Consortium </w:t>
      </w:r>
      <w:r w:rsidRPr="00592393">
        <w:rPr>
          <w:rFonts w:ascii="Candara" w:hAnsi="Candara" w:cs="Arial"/>
          <w:sz w:val="18"/>
          <w:szCs w:val="15"/>
        </w:rPr>
        <w:t xml:space="preserve">shall not be deemed to have accepted any Goods or Services and shall retain its right to reject such Goods and Services until </w:t>
      </w:r>
      <w:r>
        <w:rPr>
          <w:rFonts w:ascii="Candara" w:hAnsi="Candara" w:cs="Arial"/>
          <w:sz w:val="18"/>
          <w:szCs w:val="15"/>
          <w:lang w:eastAsia="en-GB"/>
        </w:rPr>
        <w:t>Malaria Consortium</w:t>
      </w:r>
      <w:r w:rsidRPr="00592393">
        <w:rPr>
          <w:rFonts w:ascii="Candara" w:hAnsi="Candara" w:cs="Arial"/>
          <w:sz w:val="18"/>
          <w:szCs w:val="15"/>
        </w:rPr>
        <w:t xml:space="preserve"> has had reasonable time to inspect them following delivery and/or performance by the Supplier and signed to confirm acceptance.</w:t>
      </w:r>
    </w:p>
    <w:p w14:paraId="29F877B6" w14:textId="77777777" w:rsidR="00E354A7" w:rsidRPr="00592393" w:rsidRDefault="00E354A7" w:rsidP="00E354A7">
      <w:pPr>
        <w:numPr>
          <w:ilvl w:val="1"/>
          <w:numId w:val="8"/>
        </w:numPr>
        <w:tabs>
          <w:tab w:val="clear" w:pos="576"/>
          <w:tab w:val="left" w:pos="426"/>
        </w:tabs>
        <w:ind w:left="426" w:hanging="426"/>
        <w:jc w:val="both"/>
        <w:rPr>
          <w:rFonts w:ascii="Candara" w:hAnsi="Candara" w:cs="Arial"/>
          <w:b/>
          <w:sz w:val="18"/>
          <w:szCs w:val="15"/>
        </w:rPr>
      </w:pPr>
      <w:r>
        <w:rPr>
          <w:rFonts w:ascii="Candara" w:hAnsi="Candara" w:cs="Arial"/>
          <w:sz w:val="18"/>
          <w:szCs w:val="15"/>
          <w:lang w:eastAsia="en-GB"/>
        </w:rPr>
        <w:t>Malaria Consortium</w:t>
      </w:r>
      <w:r w:rsidRPr="00592393">
        <w:rPr>
          <w:rFonts w:ascii="Candara" w:hAnsi="Candara" w:cs="Arial"/>
          <w:sz w:val="18"/>
          <w:szCs w:val="15"/>
        </w:rPr>
        <w:t xml:space="preserve"> shall be entitled to reject any Goods delivered or Services supplied which are not in accordance with the Contract.  If any Goods or Services are so rejected, at </w:t>
      </w:r>
      <w:r>
        <w:rPr>
          <w:rFonts w:ascii="Candara" w:hAnsi="Candara" w:cs="Arial"/>
          <w:sz w:val="18"/>
          <w:szCs w:val="15"/>
          <w:lang w:eastAsia="en-GB"/>
        </w:rPr>
        <w:t xml:space="preserve">Malaria Consortium’s </w:t>
      </w:r>
      <w:r w:rsidRPr="00592393">
        <w:rPr>
          <w:rFonts w:ascii="Candara" w:hAnsi="Candara" w:cs="Arial"/>
          <w:sz w:val="18"/>
          <w:szCs w:val="15"/>
        </w:rPr>
        <w:t xml:space="preserve">option, the Supplier shall forthwith re-supply substitute Goods or Services which conform with the Contract.  Alternatively, </w:t>
      </w:r>
      <w:r>
        <w:rPr>
          <w:rFonts w:ascii="Candara" w:hAnsi="Candara" w:cs="Arial"/>
          <w:sz w:val="18"/>
          <w:szCs w:val="15"/>
          <w:lang w:eastAsia="en-GB"/>
        </w:rPr>
        <w:t xml:space="preserve">Malaria Consortium </w:t>
      </w:r>
      <w:r w:rsidRPr="00592393">
        <w:rPr>
          <w:rFonts w:ascii="Candara" w:hAnsi="Candara" w:cs="Arial"/>
          <w:sz w:val="18"/>
          <w:szCs w:val="15"/>
        </w:rPr>
        <w:t xml:space="preserve">may cancel the Contract and return any rejected Goods to the Supplier at the Supplier's risk and expense and the Supplier shall repay to </w:t>
      </w:r>
      <w:r>
        <w:rPr>
          <w:rFonts w:ascii="Candara" w:hAnsi="Candara" w:cs="Arial"/>
          <w:sz w:val="18"/>
          <w:szCs w:val="15"/>
          <w:lang w:eastAsia="en-GB"/>
        </w:rPr>
        <w:t xml:space="preserve">Malaria Consortium </w:t>
      </w:r>
      <w:r w:rsidRPr="00592393">
        <w:rPr>
          <w:rFonts w:ascii="Candara" w:hAnsi="Candara" w:cs="Arial"/>
          <w:sz w:val="18"/>
          <w:szCs w:val="15"/>
        </w:rPr>
        <w:t xml:space="preserve"> any amount paid in relation to such Goods or Services.  </w:t>
      </w:r>
    </w:p>
    <w:p w14:paraId="3C153CB0" w14:textId="77777777" w:rsidR="00E354A7" w:rsidRPr="00592393" w:rsidRDefault="00E354A7" w:rsidP="00E354A7">
      <w:pPr>
        <w:jc w:val="both"/>
        <w:rPr>
          <w:rFonts w:ascii="Candara" w:hAnsi="Candara" w:cs="Arial"/>
          <w:b/>
          <w:sz w:val="18"/>
          <w:szCs w:val="15"/>
        </w:rPr>
      </w:pPr>
    </w:p>
    <w:p w14:paraId="15C5EEED"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Indemnity</w:t>
      </w:r>
    </w:p>
    <w:p w14:paraId="656BBC68" w14:textId="77777777" w:rsidR="00E354A7" w:rsidRPr="00592393" w:rsidRDefault="00E354A7" w:rsidP="00E354A7">
      <w:pPr>
        <w:ind w:left="432"/>
        <w:jc w:val="both"/>
        <w:rPr>
          <w:rFonts w:ascii="Candara" w:hAnsi="Candara" w:cs="Arial"/>
          <w:sz w:val="18"/>
          <w:szCs w:val="15"/>
        </w:rPr>
      </w:pPr>
      <w:r w:rsidRPr="00592393">
        <w:rPr>
          <w:rFonts w:ascii="Candara" w:hAnsi="Candara" w:cs="Arial"/>
          <w:sz w:val="18"/>
          <w:szCs w:val="15"/>
        </w:rPr>
        <w:t xml:space="preserve">The Supplier shall indemnify </w:t>
      </w:r>
      <w:r>
        <w:rPr>
          <w:rFonts w:ascii="Candara" w:hAnsi="Candara" w:cs="Arial"/>
          <w:sz w:val="18"/>
          <w:szCs w:val="15"/>
          <w:lang w:eastAsia="en-GB"/>
        </w:rPr>
        <w:t>Malaria Consortium</w:t>
      </w:r>
      <w:r w:rsidRPr="00592393">
        <w:rPr>
          <w:rFonts w:ascii="Candara" w:hAnsi="Candara" w:cs="Arial"/>
          <w:sz w:val="18"/>
          <w:szCs w:val="15"/>
        </w:rPr>
        <w:t xml:space="preserve"> in full against all liability, loss, damages, costs and expenses (including legal expenses) awarded against or incurred or paid by </w:t>
      </w:r>
      <w:r>
        <w:rPr>
          <w:rFonts w:ascii="Candara" w:hAnsi="Candara" w:cs="Arial"/>
          <w:sz w:val="18"/>
          <w:szCs w:val="15"/>
          <w:lang w:eastAsia="en-GB"/>
        </w:rPr>
        <w:t>Malaria Consortium</w:t>
      </w:r>
      <w:r w:rsidRPr="00592393">
        <w:rPr>
          <w:rFonts w:ascii="Candara" w:hAnsi="Candara" w:cs="Arial"/>
          <w:sz w:val="18"/>
          <w:szCs w:val="15"/>
        </w:rPr>
        <w:t xml:space="preserve"> as a result of or in connection with any act or omission of the Supplier or its employees, agents or sub-contractors in performing its obligations under this Contract, and any claims made against </w:t>
      </w:r>
      <w:r>
        <w:rPr>
          <w:rFonts w:ascii="Candara" w:hAnsi="Candara" w:cs="Arial"/>
          <w:sz w:val="18"/>
          <w:szCs w:val="15"/>
          <w:lang w:eastAsia="en-GB"/>
        </w:rPr>
        <w:t xml:space="preserve">Malaria Consortium </w:t>
      </w:r>
      <w:r w:rsidRPr="00592393">
        <w:rPr>
          <w:rFonts w:ascii="Candara" w:hAnsi="Candara" w:cs="Arial"/>
          <w:sz w:val="18"/>
          <w:szCs w:val="15"/>
        </w:rPr>
        <w:t xml:space="preserve">by </w:t>
      </w:r>
      <w:r w:rsidRPr="00592393">
        <w:rPr>
          <w:rFonts w:ascii="Candara" w:hAnsi="Candara" w:cs="Arial"/>
          <w:sz w:val="18"/>
          <w:szCs w:val="15"/>
        </w:rPr>
        <w:lastRenderedPageBreak/>
        <w:t xml:space="preserve">third parties (including claims for death, personal injury or damage to property) arising out of, or in connection with, the supply of the Goods or Services or a breach of Clause 2. </w:t>
      </w:r>
    </w:p>
    <w:p w14:paraId="7127D877" w14:textId="77777777" w:rsidR="00E354A7" w:rsidRPr="00592393" w:rsidRDefault="00E354A7" w:rsidP="00E354A7">
      <w:pPr>
        <w:jc w:val="both"/>
        <w:rPr>
          <w:rFonts w:ascii="Candara" w:hAnsi="Candara" w:cs="Arial"/>
          <w:b/>
          <w:sz w:val="18"/>
          <w:szCs w:val="15"/>
        </w:rPr>
      </w:pPr>
    </w:p>
    <w:p w14:paraId="20A842A5"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Price and Payment</w:t>
      </w:r>
    </w:p>
    <w:p w14:paraId="72117FB1" w14:textId="77777777" w:rsidR="00E354A7" w:rsidRPr="00592393" w:rsidRDefault="00E354A7" w:rsidP="00E354A7">
      <w:pPr>
        <w:ind w:left="426"/>
        <w:jc w:val="both"/>
        <w:rPr>
          <w:rFonts w:ascii="Candara" w:hAnsi="Candara" w:cs="Arial"/>
          <w:b/>
          <w:sz w:val="18"/>
          <w:szCs w:val="15"/>
        </w:rPr>
      </w:pPr>
      <w:r w:rsidRPr="00592393">
        <w:rPr>
          <w:rFonts w:ascii="Candara" w:hAnsi="Candara" w:cs="Arial"/>
          <w:sz w:val="18"/>
          <w:szCs w:val="15"/>
        </w:rPr>
        <w:t>Payment in arrears will be made as set out in the Order</w:t>
      </w:r>
      <w:r>
        <w:rPr>
          <w:rFonts w:ascii="Candara" w:hAnsi="Candara" w:cs="Arial"/>
          <w:sz w:val="18"/>
          <w:szCs w:val="15"/>
        </w:rPr>
        <w:t xml:space="preserve"> unless otherwise stated in the contract</w:t>
      </w:r>
      <w:r w:rsidRPr="00592393">
        <w:rPr>
          <w:rFonts w:ascii="Candara" w:hAnsi="Candara" w:cs="Arial"/>
          <w:sz w:val="18"/>
          <w:szCs w:val="15"/>
        </w:rPr>
        <w:t xml:space="preserve"> and </w:t>
      </w:r>
      <w:r>
        <w:rPr>
          <w:rFonts w:ascii="Candara" w:hAnsi="Candara" w:cs="Arial"/>
          <w:sz w:val="18"/>
          <w:szCs w:val="15"/>
          <w:lang w:eastAsia="en-GB"/>
        </w:rPr>
        <w:t xml:space="preserve">Malaria Consortium </w:t>
      </w:r>
      <w:r w:rsidRPr="00592393">
        <w:rPr>
          <w:rFonts w:ascii="Candara" w:hAnsi="Candara" w:cs="Arial"/>
          <w:sz w:val="18"/>
          <w:szCs w:val="15"/>
        </w:rPr>
        <w:t xml:space="preserve">shall be entitled to off-set against the price set out in the Order all sums owed to </w:t>
      </w:r>
      <w:r>
        <w:rPr>
          <w:rFonts w:ascii="Candara" w:hAnsi="Candara" w:cs="Arial"/>
          <w:sz w:val="18"/>
          <w:szCs w:val="15"/>
          <w:lang w:eastAsia="en-GB"/>
        </w:rPr>
        <w:t>Malaria Consortium</w:t>
      </w:r>
      <w:r w:rsidRPr="00592393">
        <w:rPr>
          <w:rFonts w:ascii="Candara" w:hAnsi="Candara" w:cs="Arial"/>
          <w:sz w:val="18"/>
          <w:szCs w:val="15"/>
        </w:rPr>
        <w:t xml:space="preserve"> by the Supplier.</w:t>
      </w:r>
    </w:p>
    <w:p w14:paraId="245C9BA5" w14:textId="77777777" w:rsidR="00E354A7" w:rsidRPr="00592393" w:rsidRDefault="00E354A7" w:rsidP="00E354A7">
      <w:pPr>
        <w:jc w:val="both"/>
        <w:rPr>
          <w:rFonts w:ascii="Candara" w:hAnsi="Candara" w:cs="Arial"/>
          <w:b/>
          <w:sz w:val="18"/>
          <w:szCs w:val="15"/>
        </w:rPr>
      </w:pPr>
    </w:p>
    <w:p w14:paraId="0FCBC39D"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Supplier's Warranties</w:t>
      </w:r>
    </w:p>
    <w:p w14:paraId="171C1A21" w14:textId="77777777" w:rsidR="00E354A7" w:rsidRPr="00592393" w:rsidRDefault="00E354A7" w:rsidP="00E354A7">
      <w:pPr>
        <w:numPr>
          <w:ilvl w:val="1"/>
          <w:numId w:val="8"/>
        </w:numPr>
        <w:tabs>
          <w:tab w:val="clear" w:pos="576"/>
        </w:tabs>
        <w:ind w:left="426" w:hanging="426"/>
        <w:jc w:val="both"/>
        <w:rPr>
          <w:rFonts w:ascii="Candara" w:hAnsi="Candara" w:cs="Arial"/>
          <w:b/>
          <w:sz w:val="18"/>
          <w:szCs w:val="15"/>
        </w:rPr>
      </w:pPr>
      <w:r w:rsidRPr="00592393">
        <w:rPr>
          <w:rFonts w:ascii="Candara" w:hAnsi="Candara" w:cs="Arial"/>
          <w:sz w:val="18"/>
          <w:szCs w:val="15"/>
        </w:rPr>
        <w:t xml:space="preserve">The Supplier warrants to </w:t>
      </w:r>
      <w:r>
        <w:rPr>
          <w:rFonts w:ascii="Candara" w:hAnsi="Candara" w:cs="Arial"/>
          <w:sz w:val="18"/>
          <w:szCs w:val="15"/>
          <w:lang w:eastAsia="en-GB"/>
        </w:rPr>
        <w:t>Malaria Consortium</w:t>
      </w:r>
      <w:r w:rsidRPr="00592393">
        <w:rPr>
          <w:rFonts w:ascii="Candara" w:hAnsi="Candara" w:cs="Arial"/>
          <w:sz w:val="18"/>
          <w:szCs w:val="15"/>
        </w:rPr>
        <w:t xml:space="preserve"> that:</w:t>
      </w:r>
    </w:p>
    <w:p w14:paraId="2C233164" w14:textId="77777777" w:rsidR="00E354A7" w:rsidRPr="00592393" w:rsidRDefault="00E354A7" w:rsidP="00E354A7">
      <w:pPr>
        <w:numPr>
          <w:ilvl w:val="0"/>
          <w:numId w:val="11"/>
        </w:numPr>
        <w:tabs>
          <w:tab w:val="clear" w:pos="1080"/>
        </w:tabs>
        <w:ind w:left="851"/>
        <w:jc w:val="both"/>
        <w:rPr>
          <w:rFonts w:ascii="Candara" w:hAnsi="Candara" w:cs="Arial"/>
          <w:sz w:val="18"/>
          <w:szCs w:val="15"/>
        </w:rPr>
      </w:pPr>
      <w:r w:rsidRPr="00592393">
        <w:rPr>
          <w:rFonts w:ascii="Candara" w:hAnsi="Candara" w:cs="Arial"/>
          <w:sz w:val="18"/>
          <w:szCs w:val="15"/>
        </w:rPr>
        <w:t>it has all necessary internal authorisations and all authorisations from all relevant third parties to enable it to supply the Goods and the Services without infringing any applicable law, regulation, code or practice or any third party’s rights;</w:t>
      </w:r>
    </w:p>
    <w:p w14:paraId="5D2A9527" w14:textId="77777777" w:rsidR="00E354A7" w:rsidRPr="00592393" w:rsidRDefault="00E354A7" w:rsidP="00E354A7">
      <w:pPr>
        <w:numPr>
          <w:ilvl w:val="0"/>
          <w:numId w:val="11"/>
        </w:numPr>
        <w:tabs>
          <w:tab w:val="clear" w:pos="1080"/>
        </w:tabs>
        <w:ind w:left="851"/>
        <w:jc w:val="both"/>
        <w:rPr>
          <w:rFonts w:ascii="Candara" w:hAnsi="Candara" w:cs="Arial"/>
          <w:sz w:val="18"/>
          <w:szCs w:val="15"/>
        </w:rPr>
      </w:pPr>
      <w:r w:rsidRPr="00592393">
        <w:rPr>
          <w:rFonts w:ascii="Candara" w:hAnsi="Candara" w:cs="Arial"/>
          <w:sz w:val="18"/>
          <w:szCs w:val="15"/>
        </w:rPr>
        <w:t xml:space="preserve">it will not and will ensure that none of its employees will accept any commission, gift, inducement or other financial benefit from any supplier or potential supplier of </w:t>
      </w:r>
      <w:r>
        <w:rPr>
          <w:rFonts w:ascii="Candara" w:hAnsi="Candara" w:cs="Arial"/>
          <w:sz w:val="18"/>
          <w:szCs w:val="15"/>
          <w:lang w:eastAsia="en-GB"/>
        </w:rPr>
        <w:t>Malaria Consortium</w:t>
      </w:r>
      <w:r w:rsidRPr="00592393">
        <w:rPr>
          <w:rFonts w:ascii="Candara" w:hAnsi="Candara" w:cs="Arial"/>
          <w:sz w:val="18"/>
          <w:szCs w:val="15"/>
        </w:rPr>
        <w:t>; and</w:t>
      </w:r>
    </w:p>
    <w:p w14:paraId="45A8F27A" w14:textId="77777777" w:rsidR="00E354A7" w:rsidRPr="00592393" w:rsidRDefault="00E354A7" w:rsidP="00E354A7">
      <w:pPr>
        <w:numPr>
          <w:ilvl w:val="0"/>
          <w:numId w:val="11"/>
        </w:numPr>
        <w:tabs>
          <w:tab w:val="clear" w:pos="1080"/>
        </w:tabs>
        <w:ind w:left="851"/>
        <w:jc w:val="both"/>
        <w:rPr>
          <w:rFonts w:ascii="Candara" w:hAnsi="Candara" w:cs="Arial"/>
          <w:sz w:val="18"/>
          <w:szCs w:val="15"/>
        </w:rPr>
      </w:pPr>
      <w:r w:rsidRPr="00592393">
        <w:rPr>
          <w:rFonts w:ascii="Candara" w:hAnsi="Candara" w:cs="Arial"/>
          <w:sz w:val="18"/>
          <w:szCs w:val="15"/>
        </w:rPr>
        <w:t xml:space="preserve">the Services will be performed by appropriately qualified and trained personnel, with the best care, skill and diligence and to such high standard of quality as it is reasonable for </w:t>
      </w:r>
      <w:r>
        <w:rPr>
          <w:rFonts w:ascii="Candara" w:hAnsi="Candara" w:cs="Arial"/>
          <w:sz w:val="18"/>
          <w:szCs w:val="15"/>
          <w:lang w:eastAsia="en-GB"/>
        </w:rPr>
        <w:t>Malaria Consortium</w:t>
      </w:r>
      <w:r w:rsidRPr="00592393">
        <w:rPr>
          <w:rFonts w:ascii="Candara" w:hAnsi="Candara" w:cs="Arial"/>
          <w:sz w:val="18"/>
          <w:szCs w:val="15"/>
        </w:rPr>
        <w:t xml:space="preserve"> to expect in all the circumstances.</w:t>
      </w:r>
    </w:p>
    <w:p w14:paraId="7D6B0F14" w14:textId="77777777" w:rsidR="00E354A7" w:rsidRPr="00592393" w:rsidRDefault="00E354A7" w:rsidP="00E354A7">
      <w:pPr>
        <w:ind w:left="720"/>
        <w:jc w:val="both"/>
        <w:rPr>
          <w:rFonts w:ascii="Candara" w:hAnsi="Candara" w:cs="Arial"/>
          <w:sz w:val="18"/>
          <w:szCs w:val="15"/>
        </w:rPr>
      </w:pPr>
    </w:p>
    <w:p w14:paraId="0F2E6D87"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Force majeure</w:t>
      </w:r>
    </w:p>
    <w:p w14:paraId="032C7FE1" w14:textId="77777777" w:rsidR="00E354A7" w:rsidRPr="00592393"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592393">
        <w:rPr>
          <w:rFonts w:ascii="Candara" w:hAnsi="Candara" w:cs="Arial"/>
          <w:sz w:val="18"/>
          <w:szCs w:val="15"/>
        </w:rPr>
        <w:t xml:space="preserve">Neither the Supplier nor </w:t>
      </w:r>
      <w:r>
        <w:rPr>
          <w:rFonts w:ascii="Candara" w:hAnsi="Candara" w:cs="Arial"/>
          <w:sz w:val="18"/>
          <w:szCs w:val="15"/>
          <w:lang w:eastAsia="en-GB"/>
        </w:rPr>
        <w:t>Malaria Consortium</w:t>
      </w:r>
      <w:r w:rsidRPr="00592393">
        <w:rPr>
          <w:rFonts w:ascii="Candara" w:hAnsi="Candara" w:cs="Arial"/>
          <w:sz w:val="18"/>
          <w:szCs w:val="15"/>
        </w:rPr>
        <w:t xml:space="preserve"> shall be liable for any failure or delay in performing its obligations under the Contract to the extent that such failure or delay is caused by an event that is beyond that party's reasonable control and was not reasonably foreseeable at the date of the Order (a "</w:t>
      </w:r>
      <w:r w:rsidRPr="00592393">
        <w:rPr>
          <w:rFonts w:ascii="Candara" w:hAnsi="Candara" w:cs="Arial"/>
          <w:b/>
          <w:sz w:val="18"/>
          <w:szCs w:val="15"/>
        </w:rPr>
        <w:t>Force Majeure Event</w:t>
      </w:r>
      <w:r w:rsidRPr="00592393">
        <w:rPr>
          <w:rFonts w:ascii="Candara" w:hAnsi="Candara" w:cs="Arial"/>
          <w:sz w:val="18"/>
          <w:szCs w:val="15"/>
        </w:rPr>
        <w:t>") provided that the Supplier shall use best endeavours to cure such Force Majeure Event and resume performance under the Contract.</w:t>
      </w:r>
    </w:p>
    <w:p w14:paraId="5D32982E" w14:textId="77777777" w:rsidR="00E354A7" w:rsidRPr="00592393" w:rsidRDefault="00E354A7" w:rsidP="00E354A7">
      <w:pPr>
        <w:numPr>
          <w:ilvl w:val="1"/>
          <w:numId w:val="8"/>
        </w:numPr>
        <w:tabs>
          <w:tab w:val="clear" w:pos="576"/>
          <w:tab w:val="left" w:pos="426"/>
        </w:tabs>
        <w:ind w:left="426" w:hanging="426"/>
        <w:jc w:val="both"/>
        <w:rPr>
          <w:rFonts w:ascii="Candara" w:hAnsi="Candara" w:cs="Arial"/>
          <w:sz w:val="18"/>
          <w:szCs w:val="15"/>
        </w:rPr>
      </w:pPr>
      <w:r w:rsidRPr="00592393">
        <w:rPr>
          <w:rFonts w:ascii="Candara" w:hAnsi="Candara" w:cs="Arial"/>
          <w:sz w:val="18"/>
          <w:szCs w:val="15"/>
        </w:rPr>
        <w:t xml:space="preserve">If any Force Majeure Event prevents the Supplier from carrying out its obligations under the Contract for a continuous period of more than 30 days, </w:t>
      </w:r>
      <w:r>
        <w:rPr>
          <w:rFonts w:ascii="Candara" w:hAnsi="Candara" w:cs="Arial"/>
          <w:sz w:val="18"/>
          <w:szCs w:val="15"/>
          <w:lang w:eastAsia="en-GB"/>
        </w:rPr>
        <w:t>Malaria Consortium</w:t>
      </w:r>
      <w:r w:rsidRPr="00592393">
        <w:rPr>
          <w:rFonts w:ascii="Candara" w:hAnsi="Candara" w:cs="Arial"/>
          <w:sz w:val="18"/>
          <w:szCs w:val="15"/>
        </w:rPr>
        <w:t xml:space="preserve"> may terminate the Contract immediately by giving written notice to the Supplier. </w:t>
      </w:r>
    </w:p>
    <w:p w14:paraId="7904F473" w14:textId="77777777" w:rsidR="00E354A7" w:rsidRPr="00592393" w:rsidRDefault="00E354A7" w:rsidP="00E354A7">
      <w:pPr>
        <w:jc w:val="both"/>
        <w:rPr>
          <w:rFonts w:ascii="Candara" w:hAnsi="Candara" w:cs="Arial"/>
          <w:b/>
          <w:sz w:val="18"/>
          <w:szCs w:val="15"/>
        </w:rPr>
      </w:pPr>
    </w:p>
    <w:p w14:paraId="4E22EB85" w14:textId="77777777" w:rsidR="00E354A7" w:rsidRPr="00592393" w:rsidRDefault="00E354A7" w:rsidP="00E354A7">
      <w:pPr>
        <w:numPr>
          <w:ilvl w:val="0"/>
          <w:numId w:val="8"/>
        </w:numPr>
        <w:spacing w:after="60"/>
        <w:ind w:left="431" w:hanging="431"/>
        <w:jc w:val="both"/>
        <w:rPr>
          <w:rFonts w:ascii="Candara" w:hAnsi="Candara" w:cs="Arial"/>
          <w:b/>
          <w:sz w:val="18"/>
          <w:szCs w:val="15"/>
        </w:rPr>
      </w:pPr>
      <w:r w:rsidRPr="00592393">
        <w:rPr>
          <w:rFonts w:ascii="Candara" w:hAnsi="Candara" w:cs="Arial"/>
          <w:b/>
          <w:sz w:val="18"/>
          <w:szCs w:val="15"/>
        </w:rPr>
        <w:t>General</w:t>
      </w:r>
    </w:p>
    <w:p w14:paraId="2CB21E04" w14:textId="77777777" w:rsidR="00E354A7" w:rsidRPr="00592393"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592393">
        <w:rPr>
          <w:rFonts w:ascii="Candara" w:hAnsi="Candara" w:cs="Arial"/>
          <w:sz w:val="18"/>
          <w:szCs w:val="15"/>
        </w:rPr>
        <w:t xml:space="preserve">The Supplier shall not use </w:t>
      </w:r>
      <w:r>
        <w:rPr>
          <w:rFonts w:ascii="Candara" w:hAnsi="Candara" w:cs="Arial"/>
          <w:sz w:val="18"/>
          <w:szCs w:val="15"/>
          <w:lang w:eastAsia="en-GB"/>
        </w:rPr>
        <w:t xml:space="preserve">Malaria Consortium’s </w:t>
      </w:r>
      <w:r w:rsidRPr="00592393">
        <w:rPr>
          <w:rFonts w:ascii="Candara" w:hAnsi="Candara" w:cs="Arial"/>
          <w:sz w:val="18"/>
          <w:szCs w:val="15"/>
        </w:rPr>
        <w:t xml:space="preserve">name, branding or logo other than in accordance with </w:t>
      </w:r>
      <w:r>
        <w:rPr>
          <w:rFonts w:ascii="Candara" w:hAnsi="Candara" w:cs="Arial"/>
          <w:sz w:val="18"/>
          <w:szCs w:val="15"/>
          <w:lang w:eastAsia="en-GB"/>
        </w:rPr>
        <w:t>Malaria Consortium’s</w:t>
      </w:r>
      <w:r w:rsidRPr="00592393">
        <w:rPr>
          <w:rFonts w:ascii="Candara" w:hAnsi="Candara" w:cs="Arial"/>
          <w:sz w:val="18"/>
          <w:szCs w:val="15"/>
        </w:rPr>
        <w:t xml:space="preserve"> written instructions or authorisation.</w:t>
      </w:r>
    </w:p>
    <w:p w14:paraId="48364AFB" w14:textId="77777777" w:rsidR="00E354A7" w:rsidRPr="00592393"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592393">
        <w:rPr>
          <w:rFonts w:ascii="Candara" w:hAnsi="Candara" w:cs="Arial"/>
          <w:sz w:val="18"/>
          <w:szCs w:val="15"/>
        </w:rPr>
        <w:t xml:space="preserve">The Supplier may not assign, transfer, charge, subcontract, novate or deal in any other manner with any or all of its rights or obligations under the Contract without </w:t>
      </w:r>
      <w:r>
        <w:rPr>
          <w:rFonts w:ascii="Candara" w:hAnsi="Candara" w:cs="Arial"/>
          <w:sz w:val="18"/>
          <w:szCs w:val="15"/>
          <w:lang w:eastAsia="en-GB"/>
        </w:rPr>
        <w:t xml:space="preserve">Malaria Consortium’s </w:t>
      </w:r>
      <w:r w:rsidRPr="00592393">
        <w:rPr>
          <w:rFonts w:ascii="Candara" w:hAnsi="Candara" w:cs="Arial"/>
          <w:sz w:val="18"/>
          <w:szCs w:val="15"/>
        </w:rPr>
        <w:t>prior written consent.</w:t>
      </w:r>
    </w:p>
    <w:p w14:paraId="65E75C9E" w14:textId="77777777" w:rsidR="00E354A7" w:rsidRPr="00592393"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592393">
        <w:rPr>
          <w:rFonts w:ascii="Candara" w:hAnsi="Candara" w:cs="Arial"/>
          <w:sz w:val="18"/>
          <w:szCs w:val="15"/>
        </w:rPr>
        <w:t xml:space="preserve">Any notice under or in connection with the Contract shall be given in writing to the address specified in the Order or to such other address as shall be notified in writing from time to time.  For the purposes of this Condition, "writing" shall include e-mails and faxes. </w:t>
      </w:r>
    </w:p>
    <w:p w14:paraId="77D906A4" w14:textId="77777777" w:rsidR="00E354A7" w:rsidRPr="00592393"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592393">
        <w:rPr>
          <w:rFonts w:ascii="Candara" w:hAnsi="Candara" w:cs="Arial"/>
          <w:sz w:val="18"/>
          <w:szCs w:val="15"/>
        </w:rPr>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5BE0BB56" w14:textId="77777777" w:rsidR="00E354A7" w:rsidRPr="00592393"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592393">
        <w:rPr>
          <w:rFonts w:ascii="Candara" w:hAnsi="Candara" w:cs="Arial"/>
          <w:sz w:val="18"/>
          <w:szCs w:val="15"/>
        </w:rPr>
        <w:t xml:space="preserve">Any variation to the Contract, including the introduction of any additional terms and conditions, shall only be binding when agreed in writing and signed by both parties. </w:t>
      </w:r>
    </w:p>
    <w:p w14:paraId="577FB286" w14:textId="77777777" w:rsidR="00E354A7" w:rsidRPr="00592393" w:rsidRDefault="00E354A7" w:rsidP="00E354A7">
      <w:pPr>
        <w:numPr>
          <w:ilvl w:val="1"/>
          <w:numId w:val="8"/>
        </w:numPr>
        <w:tabs>
          <w:tab w:val="clear" w:pos="576"/>
          <w:tab w:val="num" w:pos="426"/>
        </w:tabs>
        <w:ind w:left="426" w:hanging="426"/>
        <w:jc w:val="both"/>
        <w:rPr>
          <w:rFonts w:ascii="Candara" w:hAnsi="Candara" w:cs="Arial"/>
          <w:sz w:val="18"/>
          <w:szCs w:val="15"/>
        </w:rPr>
      </w:pPr>
      <w:r w:rsidRPr="00592393">
        <w:rPr>
          <w:rFonts w:ascii="Candara" w:hAnsi="Candara" w:cs="Arial"/>
          <w:bCs/>
          <w:sz w:val="18"/>
          <w:szCs w:val="15"/>
        </w:rPr>
        <w:t>A person who is not a party to the Contract shall not have any rights under or in connection with it.</w:t>
      </w:r>
    </w:p>
    <w:p w14:paraId="417ADCB3" w14:textId="2370BCF6" w:rsidR="0085372B" w:rsidRPr="00770FC3" w:rsidRDefault="0085372B" w:rsidP="00B94106">
      <w:pPr>
        <w:ind w:left="360" w:hanging="360"/>
      </w:pPr>
    </w:p>
    <w:p w14:paraId="21719CC4" w14:textId="77777777" w:rsidR="0085372B" w:rsidRPr="00770FC3" w:rsidRDefault="0085372B" w:rsidP="0085372B">
      <w:pPr>
        <w:jc w:val="both"/>
        <w:rPr>
          <w:rFonts w:ascii="Calibri" w:eastAsia="Calibri" w:hAnsi="Calibri" w:cs="Calibri"/>
          <w:spacing w:val="0"/>
          <w:sz w:val="22"/>
          <w:szCs w:val="22"/>
        </w:rPr>
      </w:pPr>
    </w:p>
    <w:p w14:paraId="1E97C799" w14:textId="77777777" w:rsidR="0085372B" w:rsidRPr="00770FC3" w:rsidRDefault="0085372B" w:rsidP="0085372B">
      <w:pPr>
        <w:jc w:val="both"/>
        <w:rPr>
          <w:rFonts w:ascii="Calibri" w:eastAsia="Calibri" w:hAnsi="Calibri" w:cs="Calibri"/>
          <w:spacing w:val="0"/>
          <w:sz w:val="22"/>
          <w:szCs w:val="22"/>
        </w:rPr>
      </w:pPr>
    </w:p>
    <w:p w14:paraId="3FD0FB7E" w14:textId="77777777" w:rsidR="0085372B" w:rsidRPr="00770FC3" w:rsidRDefault="0085372B" w:rsidP="0085372B">
      <w:pPr>
        <w:ind w:left="0" w:firstLine="360"/>
        <w:jc w:val="center"/>
        <w:rPr>
          <w:rFonts w:ascii="Calibri" w:eastAsia="Calibri" w:hAnsi="Calibri" w:cs="Calibri"/>
          <w:b/>
          <w:spacing w:val="0"/>
          <w:sz w:val="22"/>
          <w:szCs w:val="22"/>
          <w:u w:val="single"/>
        </w:rPr>
      </w:pPr>
      <w:r w:rsidRPr="00770FC3">
        <w:rPr>
          <w:rFonts w:ascii="Calibri" w:eastAsia="Calibri" w:hAnsi="Calibri" w:cs="Calibri"/>
          <w:b/>
          <w:spacing w:val="0"/>
          <w:sz w:val="22"/>
          <w:szCs w:val="22"/>
          <w:u w:val="single"/>
        </w:rPr>
        <w:br w:type="page"/>
      </w:r>
      <w:r w:rsidRPr="00770FC3">
        <w:rPr>
          <w:rFonts w:ascii="Calibri" w:eastAsia="Calibri" w:hAnsi="Calibri" w:cs="Calibri"/>
          <w:b/>
          <w:spacing w:val="0"/>
          <w:sz w:val="22"/>
          <w:szCs w:val="22"/>
          <w:u w:val="single"/>
        </w:rPr>
        <w:lastRenderedPageBreak/>
        <w:t>Anti-Bribery Policy</w:t>
      </w:r>
    </w:p>
    <w:p w14:paraId="4F4CF27B" w14:textId="77777777" w:rsidR="0085372B" w:rsidRPr="00770FC3" w:rsidRDefault="0085372B" w:rsidP="0085372B">
      <w:pPr>
        <w:ind w:left="0" w:firstLine="360"/>
        <w:jc w:val="center"/>
        <w:rPr>
          <w:rFonts w:ascii="Calibri" w:eastAsia="Calibri" w:hAnsi="Calibri" w:cs="Calibri"/>
          <w:b/>
          <w:spacing w:val="0"/>
          <w:sz w:val="22"/>
          <w:szCs w:val="22"/>
          <w:u w:val="single"/>
        </w:rPr>
      </w:pPr>
    </w:p>
    <w:p w14:paraId="55FF2D20" w14:textId="77777777" w:rsidR="0085372B" w:rsidRPr="00770FC3" w:rsidRDefault="0085372B" w:rsidP="00D332FD">
      <w:pPr>
        <w:keepNext/>
        <w:numPr>
          <w:ilvl w:val="0"/>
          <w:numId w:val="6"/>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Purpose and context</w:t>
      </w:r>
    </w:p>
    <w:p w14:paraId="397319AA"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 xml:space="preserve">Malaria Consortium’s policy is to conduct its work in an honest and ethical manner. Malaria Consortium, wherever it operates, takes a zero-tolerance approach to bribery and is committed to ensuring that its employees act professionally, fairly and with integrity in all dealings wherever Malaria Consortium operates. This is to ensure that the organisation benefits from a valued reputation, and donor and partner and beneficiary confidence. </w:t>
      </w:r>
    </w:p>
    <w:p w14:paraId="0FAC5DF6" w14:textId="77777777" w:rsidR="0085372B" w:rsidRPr="00770FC3" w:rsidRDefault="0085372B" w:rsidP="0085372B">
      <w:pPr>
        <w:ind w:left="0"/>
        <w:jc w:val="both"/>
        <w:rPr>
          <w:rFonts w:ascii="Calibri" w:hAnsi="Calibri" w:cs="Calibri"/>
          <w:sz w:val="22"/>
          <w:szCs w:val="22"/>
        </w:rPr>
      </w:pPr>
    </w:p>
    <w:p w14:paraId="629D599E" w14:textId="77777777" w:rsidR="0085372B" w:rsidRPr="00770FC3" w:rsidRDefault="0085372B" w:rsidP="00D332FD">
      <w:pPr>
        <w:keepNext/>
        <w:numPr>
          <w:ilvl w:val="0"/>
          <w:numId w:val="6"/>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Principles</w:t>
      </w:r>
    </w:p>
    <w:p w14:paraId="4983E587" w14:textId="77777777" w:rsidR="0085372B" w:rsidRPr="00770FC3" w:rsidRDefault="0085372B" w:rsidP="0085372B">
      <w:pPr>
        <w:ind w:left="0"/>
        <w:jc w:val="both"/>
        <w:rPr>
          <w:rFonts w:ascii="Calibri" w:hAnsi="Calibri" w:cs="Calibri"/>
          <w:sz w:val="22"/>
          <w:szCs w:val="22"/>
        </w:rPr>
      </w:pPr>
    </w:p>
    <w:p w14:paraId="640951CB"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 xml:space="preserve">Malaria Consortium is committed to implementing and enforcing effective systems to counter bribery. </w:t>
      </w:r>
    </w:p>
    <w:p w14:paraId="5493CC36" w14:textId="77777777" w:rsidR="0085372B" w:rsidRPr="00770FC3" w:rsidRDefault="0085372B" w:rsidP="0085372B">
      <w:pPr>
        <w:ind w:left="0"/>
        <w:jc w:val="both"/>
        <w:rPr>
          <w:rFonts w:ascii="Calibri" w:hAnsi="Calibri" w:cs="Calibri"/>
          <w:sz w:val="22"/>
          <w:szCs w:val="22"/>
        </w:rPr>
      </w:pPr>
    </w:p>
    <w:p w14:paraId="450E09EF" w14:textId="77777777" w:rsidR="0085372B" w:rsidRPr="00770FC3" w:rsidRDefault="0085372B" w:rsidP="00D332FD">
      <w:pPr>
        <w:keepNext/>
        <w:numPr>
          <w:ilvl w:val="0"/>
          <w:numId w:val="6"/>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Scope</w:t>
      </w:r>
    </w:p>
    <w:p w14:paraId="469FF941" w14:textId="77777777" w:rsidR="0085372B" w:rsidRPr="00770FC3" w:rsidRDefault="0085372B" w:rsidP="0085372B">
      <w:pPr>
        <w:ind w:left="0"/>
        <w:jc w:val="both"/>
        <w:rPr>
          <w:rFonts w:ascii="Calibri" w:hAnsi="Calibri" w:cs="Calibri"/>
          <w:sz w:val="22"/>
          <w:szCs w:val="22"/>
        </w:rPr>
      </w:pPr>
    </w:p>
    <w:p w14:paraId="022A0DE1"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This policy applies to all individuals in the organisation, including trustees, senior managers, employees (whether permanent, fixed term or temporary), volunteers and interns, consultants, partners and any other person or organisation providing services to Malaria Consortium whether paid or unpaid.</w:t>
      </w:r>
    </w:p>
    <w:p w14:paraId="22632D5B" w14:textId="77777777" w:rsidR="0085372B" w:rsidRPr="00770FC3" w:rsidRDefault="0085372B" w:rsidP="0085372B">
      <w:pPr>
        <w:ind w:left="0"/>
        <w:jc w:val="both"/>
        <w:rPr>
          <w:rFonts w:ascii="Calibri" w:hAnsi="Calibri" w:cs="Calibri"/>
          <w:sz w:val="22"/>
          <w:szCs w:val="22"/>
        </w:rPr>
      </w:pPr>
    </w:p>
    <w:p w14:paraId="51CFD3E0"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All employees will be trained on this policy on joining the organisation as part of their finance induction. They will be asked to sign that have read, understood and agree to abide by its content. All other persons associated with the organisation will be informed of this policy through their contractual arrangements. For existing employees and associated persons the policy is to be communicated via the Country Director, the Regional Programmes Director in the regions and the Financial Controller in each country.</w:t>
      </w:r>
    </w:p>
    <w:p w14:paraId="2D0024B9" w14:textId="77777777" w:rsidR="0085372B" w:rsidRPr="00770FC3" w:rsidRDefault="0085372B" w:rsidP="0085372B">
      <w:pPr>
        <w:ind w:left="0"/>
        <w:jc w:val="both"/>
        <w:rPr>
          <w:rFonts w:ascii="Calibri" w:hAnsi="Calibri" w:cs="Calibri"/>
          <w:sz w:val="22"/>
          <w:szCs w:val="22"/>
        </w:rPr>
      </w:pPr>
    </w:p>
    <w:p w14:paraId="798D99B5" w14:textId="77777777" w:rsidR="0085372B" w:rsidRPr="00770FC3" w:rsidRDefault="0085372B" w:rsidP="00D332FD">
      <w:pPr>
        <w:keepNext/>
        <w:numPr>
          <w:ilvl w:val="0"/>
          <w:numId w:val="6"/>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Definition and terms</w:t>
      </w:r>
    </w:p>
    <w:p w14:paraId="484EA00D" w14:textId="77777777" w:rsidR="0085372B" w:rsidRPr="00770FC3" w:rsidRDefault="0085372B" w:rsidP="0085372B">
      <w:pPr>
        <w:keepNext/>
        <w:ind w:left="0"/>
        <w:jc w:val="both"/>
        <w:outlineLvl w:val="1"/>
        <w:rPr>
          <w:rFonts w:ascii="Calibri" w:hAnsi="Calibri" w:cs="Calibri"/>
          <w:sz w:val="22"/>
          <w:szCs w:val="22"/>
          <w:u w:val="single"/>
        </w:rPr>
      </w:pPr>
      <w:bookmarkStart w:id="0" w:name="_Toc383695904"/>
    </w:p>
    <w:p w14:paraId="0B5EF0C3" w14:textId="77777777" w:rsidR="0085372B" w:rsidRPr="00770FC3" w:rsidRDefault="0085372B" w:rsidP="0085372B">
      <w:pPr>
        <w:keepNext/>
        <w:ind w:left="0"/>
        <w:jc w:val="both"/>
        <w:outlineLvl w:val="1"/>
        <w:rPr>
          <w:rFonts w:ascii="Calibri" w:hAnsi="Calibri" w:cs="Calibri"/>
          <w:sz w:val="22"/>
          <w:szCs w:val="22"/>
          <w:u w:val="single"/>
        </w:rPr>
      </w:pPr>
      <w:r w:rsidRPr="00770FC3">
        <w:rPr>
          <w:rFonts w:ascii="Calibri" w:hAnsi="Calibri" w:cs="Calibri"/>
          <w:sz w:val="22"/>
          <w:szCs w:val="22"/>
          <w:u w:val="single"/>
        </w:rPr>
        <w:t>What is a bribe?</w:t>
      </w:r>
      <w:bookmarkEnd w:id="0"/>
    </w:p>
    <w:p w14:paraId="54471ABE"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A bribe is a financial or other advantage offered or given:</w:t>
      </w:r>
    </w:p>
    <w:p w14:paraId="46D9C3D0" w14:textId="77777777" w:rsidR="0085372B" w:rsidRPr="00770FC3" w:rsidRDefault="0085372B" w:rsidP="00D332FD">
      <w:pPr>
        <w:numPr>
          <w:ilvl w:val="0"/>
          <w:numId w:val="7"/>
        </w:numPr>
        <w:contextualSpacing/>
        <w:jc w:val="both"/>
        <w:rPr>
          <w:rFonts w:ascii="Calibri" w:hAnsi="Calibri" w:cs="Calibri"/>
          <w:sz w:val="22"/>
          <w:szCs w:val="22"/>
        </w:rPr>
      </w:pPr>
      <w:r w:rsidRPr="00770FC3">
        <w:rPr>
          <w:rFonts w:ascii="Calibri" w:hAnsi="Calibri" w:cs="Calibri"/>
          <w:sz w:val="22"/>
          <w:szCs w:val="22"/>
        </w:rPr>
        <w:t>To anyone to persuade them to or reward them for performing their duties improperly or;</w:t>
      </w:r>
    </w:p>
    <w:p w14:paraId="2B39E5C5" w14:textId="77777777" w:rsidR="0085372B" w:rsidRPr="00770FC3" w:rsidRDefault="0085372B" w:rsidP="00D332FD">
      <w:pPr>
        <w:numPr>
          <w:ilvl w:val="0"/>
          <w:numId w:val="7"/>
        </w:numPr>
        <w:contextualSpacing/>
        <w:jc w:val="both"/>
        <w:rPr>
          <w:rFonts w:ascii="Calibri" w:hAnsi="Calibri" w:cs="Calibri"/>
          <w:sz w:val="22"/>
          <w:szCs w:val="22"/>
        </w:rPr>
      </w:pPr>
      <w:r w:rsidRPr="00770FC3">
        <w:rPr>
          <w:rFonts w:ascii="Calibri" w:hAnsi="Calibri" w:cs="Calibri"/>
          <w:sz w:val="22"/>
          <w:szCs w:val="22"/>
        </w:rPr>
        <w:t>To any public official with the intention of influencing the official in performance of their duties. This includes any form of gift or payment to an official in an attempt to speed up or complete a process quicker than usual. The size of the gift is irrelevant.</w:t>
      </w:r>
    </w:p>
    <w:p w14:paraId="67307CEC" w14:textId="77777777" w:rsidR="0085372B" w:rsidRPr="00770FC3" w:rsidRDefault="0085372B" w:rsidP="0085372B">
      <w:pPr>
        <w:ind w:left="0"/>
        <w:contextualSpacing/>
        <w:jc w:val="both"/>
        <w:rPr>
          <w:rFonts w:ascii="Calibri" w:hAnsi="Calibri" w:cs="Calibri"/>
          <w:sz w:val="22"/>
          <w:szCs w:val="22"/>
        </w:rPr>
      </w:pPr>
    </w:p>
    <w:p w14:paraId="4A355914" w14:textId="77777777" w:rsidR="0085372B" w:rsidRPr="00770FC3" w:rsidRDefault="0085372B" w:rsidP="00D332FD">
      <w:pPr>
        <w:keepNext/>
        <w:numPr>
          <w:ilvl w:val="0"/>
          <w:numId w:val="6"/>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 xml:space="preserve">Implementation </w:t>
      </w:r>
    </w:p>
    <w:p w14:paraId="7BA72AF4" w14:textId="77777777" w:rsidR="0085372B" w:rsidRPr="00770FC3" w:rsidRDefault="0085372B" w:rsidP="0085372B">
      <w:pPr>
        <w:ind w:left="0"/>
        <w:jc w:val="both"/>
        <w:rPr>
          <w:rFonts w:ascii="Calibri" w:hAnsi="Calibri" w:cs="Calibri"/>
          <w:sz w:val="22"/>
          <w:szCs w:val="22"/>
        </w:rPr>
      </w:pPr>
    </w:p>
    <w:p w14:paraId="5727D8E9"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Any individual suspected of offering, promising or giving a bribe, requesting, agreeing to receive or accepting a bribe or bribing a public official will be investigated under the organisation’s disciplinary policy and if found guilty will be dismissed for gross misconduct. For any contractor found to offer, promise or give a bribe or requested or agreed to receive or accept a bribe or bribing a foreign public official, will have their contract terminated immediately, all business dealings will cease and financial compensation will be sought and it will be reported to the authorities as required by the Act.</w:t>
      </w:r>
    </w:p>
    <w:p w14:paraId="2EB94FAB" w14:textId="77777777" w:rsidR="0085372B" w:rsidRPr="00770FC3" w:rsidRDefault="0085372B" w:rsidP="0085372B">
      <w:pPr>
        <w:ind w:left="0"/>
        <w:jc w:val="both"/>
        <w:rPr>
          <w:rFonts w:ascii="Calibri" w:hAnsi="Calibri" w:cs="Calibri"/>
          <w:sz w:val="22"/>
          <w:szCs w:val="22"/>
        </w:rPr>
      </w:pPr>
    </w:p>
    <w:p w14:paraId="1632119D"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 xml:space="preserve">If any individual is confronted with a request to make a bribe, individuals are to present a copy or explain this Anti-Bribery Policy and must not agree to the bribe in any circumstances. All vehicles should carry a copy of the policy for this purpose. </w:t>
      </w:r>
    </w:p>
    <w:p w14:paraId="19DA7A3F" w14:textId="77777777" w:rsidR="0085372B" w:rsidRPr="00770FC3" w:rsidRDefault="0085372B" w:rsidP="0085372B">
      <w:pPr>
        <w:keepNext/>
        <w:ind w:left="0"/>
        <w:jc w:val="both"/>
        <w:outlineLvl w:val="1"/>
        <w:rPr>
          <w:rFonts w:ascii="Calibri" w:hAnsi="Calibri" w:cs="Calibri"/>
          <w:sz w:val="22"/>
          <w:szCs w:val="22"/>
          <w:u w:val="single"/>
        </w:rPr>
      </w:pPr>
      <w:bookmarkStart w:id="1" w:name="_Toc383695906"/>
    </w:p>
    <w:p w14:paraId="6D907DEE"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r w:rsidRPr="00770FC3">
        <w:rPr>
          <w:rFonts w:ascii="Calibri" w:eastAsia="Calibri" w:hAnsi="Calibri" w:cs="Calibri"/>
          <w:b/>
          <w:color w:val="000000"/>
          <w:spacing w:val="0"/>
          <w:sz w:val="22"/>
          <w:szCs w:val="22"/>
        </w:rPr>
        <w:t>Gifts and hospitality</w:t>
      </w:r>
      <w:bookmarkStart w:id="2" w:name="_Toc383695907"/>
      <w:bookmarkEnd w:id="1"/>
    </w:p>
    <w:bookmarkEnd w:id="2"/>
    <w:p w14:paraId="5B3BF265" w14:textId="77777777" w:rsidR="0085372B" w:rsidRPr="00770FC3" w:rsidRDefault="0085372B" w:rsidP="0085372B">
      <w:pPr>
        <w:ind w:left="0"/>
        <w:jc w:val="both"/>
        <w:rPr>
          <w:rFonts w:ascii="Calibri" w:hAnsi="Calibri" w:cs="Calibri"/>
          <w:sz w:val="22"/>
          <w:szCs w:val="22"/>
        </w:rPr>
      </w:pPr>
    </w:p>
    <w:p w14:paraId="25CEEBED"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 xml:space="preserve">This policy does not prohibit the giving and receiving of promotional gifts of low value and normal and appropriate hospitality. Low value gifts are defined as those below GBP 5.00 or currency equivalent. Gifts and hospitality may amount </w:t>
      </w:r>
      <w:r w:rsidRPr="00770FC3">
        <w:rPr>
          <w:rFonts w:ascii="Calibri" w:hAnsi="Calibri" w:cs="Calibri"/>
          <w:sz w:val="22"/>
          <w:szCs w:val="22"/>
        </w:rPr>
        <w:lastRenderedPageBreak/>
        <w:t xml:space="preserve">to bribery; therefore these must not be offered or given with the intention of persuading anyone to act improperly or to influence a public official in the performance of his duties. Any gifts or hospitality offered must be reported to the Country Finance Manager before acceptance and instruction given to the individual on whether or not the gift is to be accepted. </w:t>
      </w:r>
    </w:p>
    <w:p w14:paraId="0E3DB7C5" w14:textId="77777777" w:rsidR="0085372B" w:rsidRPr="00770FC3" w:rsidRDefault="0085372B" w:rsidP="0085372B">
      <w:pPr>
        <w:jc w:val="both"/>
        <w:rPr>
          <w:rFonts w:ascii="Calibri" w:hAnsi="Calibri" w:cs="Calibri"/>
          <w:sz w:val="22"/>
          <w:szCs w:val="22"/>
        </w:rPr>
      </w:pPr>
    </w:p>
    <w:p w14:paraId="70BFBDC8"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Any offer or promise must be documented, whether it is approved or not by the Country Finance Manager on the register of interest and gifts for the country. Malaria Consortium does not give out gifts, although within projects, some activities, such as low cost incentives to voluntary workers, may be acceptable. These must be within the original project and its budget as agreed with the donor.</w:t>
      </w:r>
    </w:p>
    <w:p w14:paraId="06E08ADC" w14:textId="77777777" w:rsidR="0085372B" w:rsidRPr="00770FC3" w:rsidRDefault="0085372B" w:rsidP="0085372B">
      <w:pPr>
        <w:ind w:left="0"/>
        <w:jc w:val="both"/>
        <w:rPr>
          <w:rFonts w:ascii="Calibri" w:hAnsi="Calibri" w:cs="Calibri"/>
          <w:sz w:val="22"/>
          <w:szCs w:val="22"/>
        </w:rPr>
      </w:pPr>
    </w:p>
    <w:p w14:paraId="6F3BCE4B"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The register will be accessible by the Country Director, internal and external auditors and to regional and HQ staff performing checks on visits to the country.</w:t>
      </w:r>
    </w:p>
    <w:p w14:paraId="6466122C" w14:textId="77777777" w:rsidR="0085372B" w:rsidRPr="00770FC3" w:rsidRDefault="0085372B" w:rsidP="0085372B">
      <w:pPr>
        <w:ind w:left="0"/>
        <w:jc w:val="both"/>
        <w:rPr>
          <w:rFonts w:ascii="Calibri" w:hAnsi="Calibri" w:cs="Calibri"/>
          <w:sz w:val="22"/>
          <w:szCs w:val="22"/>
        </w:rPr>
      </w:pPr>
    </w:p>
    <w:p w14:paraId="3AD416CC"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r w:rsidRPr="00770FC3">
        <w:rPr>
          <w:rFonts w:ascii="Calibri" w:eastAsia="Calibri" w:hAnsi="Calibri" w:cs="Calibri"/>
          <w:b/>
          <w:color w:val="000000"/>
          <w:spacing w:val="0"/>
          <w:sz w:val="22"/>
          <w:szCs w:val="22"/>
        </w:rPr>
        <w:t>Facilitation payments and kickbacks</w:t>
      </w:r>
    </w:p>
    <w:p w14:paraId="757B70C4"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Malaria Consortium does not make, and will not accept, facilitation payments or “kickbacks” of any kind. Facilitation payments are typically small, unofficial payments made to secure or expedite a routine government action by a government official, for example to clear goods or persons through customs. Kickbacks are typically payments made in return for a business favour or advantage, for example, to reduce delivery time on goods and services. All employees must avoid any activity that may lead to, or suggest, that a facilitation payment or kickback will be made or accepted on behalf of Malaria Consortium.</w:t>
      </w:r>
    </w:p>
    <w:p w14:paraId="1BA1F52F" w14:textId="77777777" w:rsidR="0085372B" w:rsidRPr="00770FC3" w:rsidRDefault="0085372B" w:rsidP="0085372B">
      <w:pPr>
        <w:ind w:left="0"/>
        <w:jc w:val="both"/>
        <w:rPr>
          <w:rFonts w:ascii="Calibri" w:hAnsi="Calibri" w:cs="Calibri"/>
          <w:sz w:val="22"/>
          <w:szCs w:val="22"/>
        </w:rPr>
      </w:pPr>
    </w:p>
    <w:p w14:paraId="2F47C7CB"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bookmarkStart w:id="3" w:name="_Toc383695908"/>
      <w:r w:rsidRPr="00770FC3">
        <w:rPr>
          <w:rFonts w:ascii="Calibri" w:eastAsia="Calibri" w:hAnsi="Calibri" w:cs="Calibri"/>
          <w:b/>
          <w:color w:val="000000"/>
          <w:spacing w:val="0"/>
          <w:sz w:val="22"/>
          <w:szCs w:val="22"/>
        </w:rPr>
        <w:t>Donations</w:t>
      </w:r>
      <w:bookmarkEnd w:id="3"/>
    </w:p>
    <w:p w14:paraId="6FC887AB"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color w:val="000000"/>
          <w:sz w:val="22"/>
          <w:szCs w:val="22"/>
        </w:rPr>
        <w:t>Malaria Consortium does not make contributions of any kind to political parties.</w:t>
      </w:r>
    </w:p>
    <w:p w14:paraId="7B098B8D" w14:textId="77777777" w:rsidR="0085372B" w:rsidRPr="00770FC3" w:rsidRDefault="0085372B" w:rsidP="0085372B">
      <w:pPr>
        <w:jc w:val="both"/>
        <w:rPr>
          <w:rFonts w:ascii="Calibri" w:hAnsi="Calibri" w:cs="Calibri"/>
          <w:color w:val="000000"/>
          <w:sz w:val="22"/>
          <w:szCs w:val="22"/>
        </w:rPr>
      </w:pPr>
    </w:p>
    <w:p w14:paraId="383B97BC"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bookmarkStart w:id="4" w:name="_Toc383695909"/>
      <w:r w:rsidRPr="00770FC3">
        <w:rPr>
          <w:rFonts w:ascii="Calibri" w:eastAsia="Calibri" w:hAnsi="Calibri" w:cs="Calibri"/>
          <w:b/>
          <w:color w:val="000000"/>
          <w:spacing w:val="0"/>
          <w:sz w:val="22"/>
          <w:szCs w:val="22"/>
        </w:rPr>
        <w:t>Financial Systems</w:t>
      </w:r>
      <w:bookmarkEnd w:id="4"/>
    </w:p>
    <w:p w14:paraId="6138D658"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color w:val="000000"/>
          <w:sz w:val="22"/>
          <w:szCs w:val="22"/>
        </w:rPr>
        <w:t>Malaria Consortium will keep financial records and ensure appropriate internal controls are in place to ensure there is an evidence trail for any payments made to third parties, in order to prevent corrupt payments taking place.</w:t>
      </w:r>
    </w:p>
    <w:p w14:paraId="5C83E002" w14:textId="77777777" w:rsidR="0085372B" w:rsidRPr="00770FC3" w:rsidRDefault="0085372B" w:rsidP="0085372B">
      <w:pPr>
        <w:ind w:left="0"/>
        <w:jc w:val="both"/>
        <w:rPr>
          <w:rFonts w:ascii="Calibri" w:hAnsi="Calibri" w:cs="Calibri"/>
          <w:color w:val="000000"/>
          <w:sz w:val="22"/>
          <w:szCs w:val="22"/>
        </w:rPr>
      </w:pPr>
    </w:p>
    <w:p w14:paraId="4A359819"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color w:val="000000"/>
          <w:sz w:val="22"/>
          <w:szCs w:val="22"/>
        </w:rPr>
        <w:t>All expense claims relating to hospitality, gifts or expenses incurred to third parties must be submitted in accordance with the financial procedures and must specifically record the reason for the expenditure.</w:t>
      </w:r>
    </w:p>
    <w:p w14:paraId="0518DC17" w14:textId="77777777" w:rsidR="0085372B" w:rsidRPr="00770FC3" w:rsidRDefault="0085372B" w:rsidP="0085372B">
      <w:pPr>
        <w:ind w:left="0"/>
        <w:jc w:val="both"/>
        <w:rPr>
          <w:rFonts w:ascii="Calibri" w:hAnsi="Calibri" w:cs="Calibri"/>
          <w:color w:val="000000"/>
          <w:sz w:val="22"/>
          <w:szCs w:val="22"/>
        </w:rPr>
      </w:pPr>
    </w:p>
    <w:p w14:paraId="25C00C23"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color w:val="000000"/>
          <w:sz w:val="22"/>
          <w:szCs w:val="22"/>
        </w:rPr>
        <w:t>All accounts, invoices, memoranda and any other documents and records relating to dealings with third parties, such as clients, suppliers and other business contacts, must be prepared and maintained with strict accuracy and completeness. No accounts must be kept “off-book” to facilitate or conceal any payments.</w:t>
      </w:r>
    </w:p>
    <w:p w14:paraId="539E73E1" w14:textId="77777777" w:rsidR="0085372B" w:rsidRPr="00770FC3" w:rsidRDefault="0085372B" w:rsidP="0085372B">
      <w:pPr>
        <w:ind w:left="0"/>
        <w:jc w:val="both"/>
        <w:rPr>
          <w:rFonts w:ascii="Calibri" w:hAnsi="Calibri" w:cs="Calibri"/>
          <w:color w:val="000000"/>
          <w:sz w:val="22"/>
          <w:szCs w:val="22"/>
        </w:rPr>
      </w:pPr>
    </w:p>
    <w:p w14:paraId="00D05E6D"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bookmarkStart w:id="5" w:name="_Toc383695910"/>
      <w:r w:rsidRPr="00770FC3">
        <w:rPr>
          <w:rFonts w:ascii="Calibri" w:eastAsia="Calibri" w:hAnsi="Calibri" w:cs="Calibri"/>
          <w:b/>
          <w:color w:val="000000"/>
          <w:spacing w:val="0"/>
          <w:sz w:val="22"/>
          <w:szCs w:val="22"/>
        </w:rPr>
        <w:t>Whistle Blowing</w:t>
      </w:r>
      <w:bookmarkEnd w:id="5"/>
    </w:p>
    <w:p w14:paraId="54C32D59"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color w:val="000000"/>
          <w:sz w:val="22"/>
          <w:szCs w:val="22"/>
        </w:rPr>
        <w:t>Employees are encouraged to raise concerns about any issue or suspicion of malpractice at the earliest possible stage in accordance with Malaria Consortium’s Whistle Blowing Policy. Malaria Consortium will apply criminal and administrative sanctions in a robust manner to demonstrate a zero tolerance to bribery.</w:t>
      </w:r>
    </w:p>
    <w:p w14:paraId="5EAFA08C" w14:textId="77777777" w:rsidR="0085372B" w:rsidRPr="00770FC3" w:rsidRDefault="0085372B" w:rsidP="0085372B">
      <w:pPr>
        <w:ind w:left="0"/>
        <w:jc w:val="both"/>
        <w:rPr>
          <w:rFonts w:ascii="Calibri" w:hAnsi="Calibri" w:cs="Calibri"/>
          <w:color w:val="000000"/>
          <w:sz w:val="22"/>
          <w:szCs w:val="22"/>
        </w:rPr>
      </w:pPr>
    </w:p>
    <w:p w14:paraId="12AF11C6" w14:textId="77777777" w:rsidR="0085372B" w:rsidRPr="00770FC3" w:rsidRDefault="0085372B" w:rsidP="0085372B">
      <w:pPr>
        <w:keepNext/>
        <w:ind w:left="0"/>
        <w:jc w:val="both"/>
        <w:outlineLvl w:val="1"/>
        <w:rPr>
          <w:rFonts w:ascii="Calibri" w:eastAsia="Calibri" w:hAnsi="Calibri" w:cs="Calibri"/>
          <w:b/>
          <w:color w:val="000000"/>
          <w:spacing w:val="0"/>
          <w:sz w:val="22"/>
          <w:szCs w:val="22"/>
        </w:rPr>
      </w:pPr>
      <w:bookmarkStart w:id="6" w:name="_Toc383695911"/>
      <w:r w:rsidRPr="00770FC3">
        <w:rPr>
          <w:rFonts w:ascii="Calibri" w:eastAsia="Calibri" w:hAnsi="Calibri" w:cs="Calibri"/>
          <w:b/>
          <w:color w:val="000000"/>
          <w:spacing w:val="0"/>
          <w:sz w:val="22"/>
          <w:szCs w:val="22"/>
        </w:rPr>
        <w:t>Monitoring</w:t>
      </w:r>
      <w:bookmarkEnd w:id="6"/>
    </w:p>
    <w:p w14:paraId="61499685" w14:textId="77777777" w:rsidR="0085372B" w:rsidRPr="00770FC3" w:rsidRDefault="0085372B" w:rsidP="0085372B">
      <w:pPr>
        <w:ind w:left="0"/>
        <w:jc w:val="both"/>
        <w:rPr>
          <w:rFonts w:ascii="Calibri" w:hAnsi="Calibri" w:cs="Calibri"/>
          <w:sz w:val="22"/>
          <w:szCs w:val="22"/>
        </w:rPr>
      </w:pPr>
      <w:r w:rsidRPr="00770FC3">
        <w:rPr>
          <w:rFonts w:ascii="Calibri" w:hAnsi="Calibri" w:cs="Calibri"/>
          <w:color w:val="000000"/>
          <w:sz w:val="22"/>
          <w:szCs w:val="22"/>
        </w:rPr>
        <w:t>The effectiveness of this policy</w:t>
      </w:r>
      <w:r w:rsidRPr="00770FC3">
        <w:rPr>
          <w:rFonts w:ascii="Calibri" w:hAnsi="Calibri" w:cs="Calibri"/>
          <w:sz w:val="22"/>
          <w:szCs w:val="22"/>
        </w:rPr>
        <w:t xml:space="preserve"> will be regularly reviewed by the Board of Trustees and internal control systems and procedures will be subject to audit under the internal audit</w:t>
      </w:r>
    </w:p>
    <w:p w14:paraId="5F2051FE" w14:textId="77777777" w:rsidR="0085372B" w:rsidRPr="00770FC3" w:rsidRDefault="0085372B" w:rsidP="0085372B">
      <w:pPr>
        <w:jc w:val="both"/>
        <w:rPr>
          <w:rFonts w:ascii="Calibri" w:hAnsi="Calibri" w:cs="Calibri"/>
          <w:sz w:val="22"/>
          <w:szCs w:val="22"/>
        </w:rPr>
      </w:pPr>
    </w:p>
    <w:p w14:paraId="75F669C4" w14:textId="77777777" w:rsidR="0085372B" w:rsidRPr="00770FC3" w:rsidRDefault="0085372B" w:rsidP="0085372B">
      <w:pPr>
        <w:jc w:val="both"/>
        <w:rPr>
          <w:rFonts w:ascii="Calibri" w:hAnsi="Calibri" w:cs="Calibri"/>
          <w:sz w:val="22"/>
          <w:szCs w:val="22"/>
        </w:rPr>
      </w:pPr>
    </w:p>
    <w:p w14:paraId="09448502" w14:textId="77777777" w:rsidR="0085372B" w:rsidRPr="00770FC3" w:rsidRDefault="0085372B" w:rsidP="003A5CE9">
      <w:pPr>
        <w:ind w:left="0"/>
        <w:jc w:val="center"/>
        <w:rPr>
          <w:rFonts w:ascii="Calibri" w:eastAsia="Calibri" w:hAnsi="Calibri" w:cs="Calibri"/>
          <w:b/>
          <w:spacing w:val="0"/>
          <w:sz w:val="22"/>
          <w:szCs w:val="22"/>
          <w:u w:val="single"/>
        </w:rPr>
      </w:pPr>
      <w:r w:rsidRPr="00770FC3">
        <w:rPr>
          <w:rFonts w:ascii="Calibri" w:eastAsia="Calibri" w:hAnsi="Calibri" w:cs="Calibri"/>
          <w:b/>
          <w:spacing w:val="0"/>
          <w:sz w:val="22"/>
          <w:szCs w:val="22"/>
          <w:u w:val="single"/>
        </w:rPr>
        <w:br w:type="page"/>
      </w:r>
      <w:r w:rsidRPr="00770FC3">
        <w:rPr>
          <w:rFonts w:ascii="Calibri" w:eastAsia="Calibri" w:hAnsi="Calibri" w:cs="Calibri"/>
          <w:b/>
          <w:spacing w:val="0"/>
          <w:sz w:val="22"/>
          <w:szCs w:val="22"/>
          <w:u w:val="single"/>
        </w:rPr>
        <w:lastRenderedPageBreak/>
        <w:t>Anti-Fraud and Anti-Corruption Policy</w:t>
      </w:r>
    </w:p>
    <w:p w14:paraId="24AF5A7F" w14:textId="77777777" w:rsidR="0085372B" w:rsidRPr="00770FC3" w:rsidRDefault="0085372B" w:rsidP="0085372B">
      <w:pPr>
        <w:ind w:left="2880"/>
        <w:jc w:val="both"/>
        <w:rPr>
          <w:rFonts w:ascii="Calibri" w:eastAsia="Calibri" w:hAnsi="Calibri" w:cs="Calibri"/>
          <w:b/>
          <w:spacing w:val="0"/>
          <w:sz w:val="22"/>
          <w:szCs w:val="22"/>
          <w:u w:val="single"/>
        </w:rPr>
      </w:pPr>
    </w:p>
    <w:p w14:paraId="762F7986" w14:textId="77777777" w:rsidR="0085372B" w:rsidRPr="00770FC3" w:rsidRDefault="0085372B" w:rsidP="00D332FD">
      <w:pPr>
        <w:keepNext/>
        <w:numPr>
          <w:ilvl w:val="0"/>
          <w:numId w:val="3"/>
        </w:numPr>
        <w:ind w:left="709" w:hanging="709"/>
        <w:jc w:val="both"/>
        <w:outlineLvl w:val="0"/>
        <w:rPr>
          <w:rFonts w:ascii="Calibri" w:hAnsi="Calibri" w:cs="Calibri"/>
          <w:b/>
          <w:bCs/>
          <w:spacing w:val="0"/>
          <w:kern w:val="32"/>
          <w:sz w:val="22"/>
          <w:szCs w:val="22"/>
          <w:lang w:eastAsia="en-GB"/>
        </w:rPr>
      </w:pPr>
      <w:r w:rsidRPr="00770FC3">
        <w:rPr>
          <w:rFonts w:ascii="Calibri" w:hAnsi="Calibri" w:cs="Calibri"/>
          <w:b/>
          <w:bCs/>
          <w:kern w:val="32"/>
          <w:sz w:val="22"/>
          <w:szCs w:val="22"/>
        </w:rPr>
        <w:t>Purpose and context</w:t>
      </w:r>
    </w:p>
    <w:p w14:paraId="1655FD26" w14:textId="77777777" w:rsidR="0085372B" w:rsidRPr="00770FC3" w:rsidRDefault="0085372B" w:rsidP="0085372B">
      <w:pPr>
        <w:ind w:left="0"/>
        <w:jc w:val="both"/>
        <w:rPr>
          <w:rFonts w:ascii="Calibri" w:hAnsi="Calibri" w:cs="Calibri"/>
          <w:sz w:val="22"/>
          <w:szCs w:val="22"/>
        </w:rPr>
      </w:pPr>
    </w:p>
    <w:p w14:paraId="7BDD4AD5"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The aim of Malaria Consortium’s fraud and anti-corruption policy is to minimise fraud through a series of measures, including clear policies and processes, regular internal and external audits and training for all staff.</w:t>
      </w:r>
    </w:p>
    <w:p w14:paraId="738CB7C6" w14:textId="77777777" w:rsidR="0085372B" w:rsidRPr="00770FC3" w:rsidRDefault="0085372B" w:rsidP="0085372B">
      <w:pPr>
        <w:jc w:val="both"/>
        <w:rPr>
          <w:rFonts w:ascii="Calibri" w:hAnsi="Calibri" w:cs="Calibri"/>
          <w:sz w:val="22"/>
          <w:szCs w:val="22"/>
        </w:rPr>
      </w:pPr>
      <w:r w:rsidRPr="00770FC3">
        <w:rPr>
          <w:rFonts w:ascii="Calibri" w:hAnsi="Calibri" w:cs="Calibri"/>
          <w:sz w:val="22"/>
          <w:szCs w:val="22"/>
        </w:rPr>
        <w:t xml:space="preserve"> </w:t>
      </w:r>
    </w:p>
    <w:p w14:paraId="7873246E" w14:textId="77777777" w:rsidR="0085372B" w:rsidRPr="00770FC3" w:rsidRDefault="0085372B" w:rsidP="00D332FD">
      <w:pPr>
        <w:keepNext/>
        <w:numPr>
          <w:ilvl w:val="0"/>
          <w:numId w:val="3"/>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Principles</w:t>
      </w:r>
    </w:p>
    <w:p w14:paraId="744999C0" w14:textId="77777777" w:rsidR="0085372B" w:rsidRPr="00770FC3" w:rsidRDefault="0085372B" w:rsidP="0085372B">
      <w:pPr>
        <w:ind w:left="0"/>
        <w:jc w:val="both"/>
        <w:rPr>
          <w:rFonts w:ascii="Calibri" w:hAnsi="Calibri" w:cs="Calibri"/>
          <w:sz w:val="22"/>
          <w:szCs w:val="22"/>
        </w:rPr>
      </w:pPr>
    </w:p>
    <w:p w14:paraId="469C5C73"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Malaria Consortium is committed to investigate any and all suspected acts of fraud, misappropriation or other similar irregularity.  Detecting fraud and corruption is everyone’s responsibility and if any incident or potential incident is discovered staff must report it immediately, as required by Malaria Consortium’s whistle blowing policy.</w:t>
      </w:r>
    </w:p>
    <w:p w14:paraId="779391CC" w14:textId="77777777" w:rsidR="0085372B" w:rsidRPr="00770FC3" w:rsidRDefault="0085372B" w:rsidP="0085372B">
      <w:pPr>
        <w:jc w:val="both"/>
        <w:rPr>
          <w:rFonts w:ascii="Calibri" w:hAnsi="Calibri" w:cs="Calibri"/>
          <w:sz w:val="22"/>
          <w:szCs w:val="22"/>
        </w:rPr>
      </w:pPr>
    </w:p>
    <w:p w14:paraId="734D4022" w14:textId="77777777" w:rsidR="0085372B" w:rsidRPr="00770FC3" w:rsidRDefault="0085372B" w:rsidP="00D332FD">
      <w:pPr>
        <w:keepNext/>
        <w:numPr>
          <w:ilvl w:val="0"/>
          <w:numId w:val="3"/>
        </w:numPr>
        <w:ind w:left="709" w:hanging="709"/>
        <w:jc w:val="both"/>
        <w:outlineLvl w:val="0"/>
        <w:rPr>
          <w:rFonts w:ascii="Calibri" w:hAnsi="Calibri" w:cs="Calibri"/>
          <w:b/>
          <w:bCs/>
          <w:kern w:val="32"/>
          <w:sz w:val="22"/>
          <w:szCs w:val="22"/>
        </w:rPr>
      </w:pPr>
      <w:r w:rsidRPr="00770FC3">
        <w:rPr>
          <w:rFonts w:ascii="Calibri" w:hAnsi="Calibri" w:cs="Calibri"/>
          <w:b/>
          <w:bCs/>
          <w:kern w:val="32"/>
          <w:sz w:val="22"/>
          <w:szCs w:val="22"/>
        </w:rPr>
        <w:t>Scope</w:t>
      </w:r>
    </w:p>
    <w:p w14:paraId="75A25075" w14:textId="77777777" w:rsidR="0085372B" w:rsidRPr="00770FC3" w:rsidRDefault="0085372B" w:rsidP="0085372B">
      <w:pPr>
        <w:ind w:left="0"/>
        <w:jc w:val="both"/>
        <w:rPr>
          <w:rFonts w:ascii="Calibri" w:hAnsi="Calibri" w:cs="Calibri"/>
          <w:sz w:val="22"/>
          <w:szCs w:val="22"/>
        </w:rPr>
      </w:pPr>
    </w:p>
    <w:p w14:paraId="6EF59F4C"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 xml:space="preserve">Malaria Consortium is committed to maintaining an untainted reputation with its donors, partners, beneficiaries and vendors. All Malaria Consortium employees and service providers are under obligation to maintain </w:t>
      </w:r>
      <w:r w:rsidRPr="00770FC3">
        <w:rPr>
          <w:rFonts w:ascii="Calibri" w:hAnsi="Calibri" w:cs="Calibri"/>
          <w:spacing w:val="-3"/>
          <w:sz w:val="22"/>
          <w:szCs w:val="22"/>
        </w:rPr>
        <w:t>integri</w:t>
      </w:r>
      <w:r w:rsidRPr="00770FC3">
        <w:rPr>
          <w:rFonts w:ascii="Calibri" w:hAnsi="Calibri" w:cs="Calibri"/>
          <w:spacing w:val="-3"/>
          <w:sz w:val="22"/>
          <w:szCs w:val="22"/>
        </w:rPr>
        <w:softHyphen/>
        <w:t>ty in all actions and must</w:t>
      </w:r>
      <w:r w:rsidRPr="00770FC3">
        <w:rPr>
          <w:rFonts w:ascii="Calibri" w:hAnsi="Calibri" w:cs="Calibri"/>
          <w:sz w:val="22"/>
          <w:szCs w:val="22"/>
        </w:rPr>
        <w:t xml:space="preserve"> avoid circumstances that compromise their decisions or actions. All employees must ensure that the ethical business practices and interests of the organisation are observed.</w:t>
      </w:r>
    </w:p>
    <w:p w14:paraId="5FED1E1E" w14:textId="77777777" w:rsidR="0085372B" w:rsidRPr="00770FC3" w:rsidRDefault="0085372B" w:rsidP="0085372B">
      <w:pPr>
        <w:jc w:val="both"/>
        <w:rPr>
          <w:rFonts w:ascii="Calibri" w:hAnsi="Calibri" w:cs="Calibri"/>
          <w:sz w:val="22"/>
          <w:szCs w:val="22"/>
        </w:rPr>
      </w:pPr>
    </w:p>
    <w:p w14:paraId="26A95A50" w14:textId="77777777" w:rsidR="0085372B" w:rsidRPr="00770FC3" w:rsidRDefault="0085372B" w:rsidP="0085372B">
      <w:pPr>
        <w:ind w:left="0"/>
        <w:jc w:val="both"/>
        <w:rPr>
          <w:rFonts w:ascii="Calibri" w:hAnsi="Calibri" w:cs="Calibri"/>
          <w:color w:val="000000"/>
          <w:sz w:val="22"/>
          <w:szCs w:val="22"/>
        </w:rPr>
      </w:pPr>
      <w:r w:rsidRPr="00770FC3">
        <w:rPr>
          <w:rFonts w:ascii="Calibri" w:hAnsi="Calibri" w:cs="Calibri"/>
          <w:sz w:val="22"/>
          <w:szCs w:val="22"/>
        </w:rPr>
        <w:t xml:space="preserve">It is a major violation of Malaria Consortium’s policies for employees or service providers to knowingly conceal, falsify or misrepresent a material fact relating to any transaction. Misrepresentation may include but is not limited to: signing for receipt of goods or services not yet received or completed, or altering any document to disguise or change the outcome, including the back-dating of </w:t>
      </w:r>
      <w:r w:rsidRPr="00770FC3">
        <w:rPr>
          <w:rFonts w:ascii="Calibri" w:hAnsi="Calibri" w:cs="Calibri"/>
          <w:color w:val="000000"/>
          <w:sz w:val="22"/>
          <w:szCs w:val="22"/>
        </w:rPr>
        <w:t>documents. For employees proven violations will lead to disciplinary action up to dismissal from employment and legal action. For service providers proven violations will result in the immediate termination of their contract and the cessation of all business dealings.</w:t>
      </w:r>
    </w:p>
    <w:p w14:paraId="49FA7ABD" w14:textId="77777777" w:rsidR="0085372B" w:rsidRPr="00770FC3" w:rsidRDefault="0085372B" w:rsidP="0085372B">
      <w:pPr>
        <w:jc w:val="both"/>
        <w:rPr>
          <w:rFonts w:ascii="Calibri" w:hAnsi="Calibri" w:cs="Calibri"/>
          <w:color w:val="000000"/>
          <w:sz w:val="22"/>
          <w:szCs w:val="22"/>
        </w:rPr>
      </w:pPr>
    </w:p>
    <w:p w14:paraId="29439009" w14:textId="77777777" w:rsidR="0085372B" w:rsidRPr="00770FC3" w:rsidRDefault="0085372B" w:rsidP="00D332FD">
      <w:pPr>
        <w:keepNext/>
        <w:numPr>
          <w:ilvl w:val="0"/>
          <w:numId w:val="3"/>
        </w:numPr>
        <w:ind w:left="709" w:hanging="709"/>
        <w:jc w:val="both"/>
        <w:outlineLvl w:val="0"/>
        <w:rPr>
          <w:rFonts w:ascii="Calibri" w:hAnsi="Calibri" w:cs="Calibri"/>
          <w:b/>
          <w:bCs/>
          <w:color w:val="000000"/>
          <w:kern w:val="32"/>
          <w:sz w:val="22"/>
          <w:szCs w:val="22"/>
        </w:rPr>
      </w:pPr>
      <w:r w:rsidRPr="00770FC3">
        <w:rPr>
          <w:rFonts w:ascii="Calibri" w:hAnsi="Calibri" w:cs="Calibri"/>
          <w:b/>
          <w:bCs/>
          <w:color w:val="000000"/>
          <w:kern w:val="32"/>
          <w:sz w:val="22"/>
          <w:szCs w:val="22"/>
        </w:rPr>
        <w:t>Definition and terms</w:t>
      </w:r>
    </w:p>
    <w:p w14:paraId="1FF967E9" w14:textId="77777777" w:rsidR="0085372B" w:rsidRPr="00770FC3" w:rsidRDefault="0085372B" w:rsidP="0085372B">
      <w:pPr>
        <w:ind w:left="0"/>
        <w:jc w:val="both"/>
        <w:outlineLvl w:val="2"/>
        <w:rPr>
          <w:rFonts w:ascii="Calibri" w:hAnsi="Calibri" w:cs="Calibri"/>
          <w:color w:val="000000"/>
          <w:sz w:val="22"/>
          <w:szCs w:val="22"/>
        </w:rPr>
      </w:pPr>
    </w:p>
    <w:p w14:paraId="3E1429CA" w14:textId="77777777" w:rsidR="0085372B" w:rsidRPr="00770FC3" w:rsidRDefault="0085372B" w:rsidP="0085372B">
      <w:pPr>
        <w:ind w:left="0"/>
        <w:jc w:val="both"/>
        <w:outlineLvl w:val="2"/>
        <w:rPr>
          <w:rFonts w:ascii="Calibri" w:hAnsi="Calibri" w:cs="Calibri"/>
          <w:sz w:val="22"/>
          <w:szCs w:val="22"/>
        </w:rPr>
      </w:pPr>
      <w:r w:rsidRPr="00770FC3">
        <w:rPr>
          <w:rFonts w:ascii="Calibri" w:hAnsi="Calibri" w:cs="Calibri"/>
          <w:sz w:val="22"/>
          <w:szCs w:val="22"/>
        </w:rPr>
        <w:t>Fraud is defined in the Uganda Act, as false representation, failure to disclose information or abuse of position, in order to make a gain for yourself or another or to cause or expose another to a risk of loss. Fraud covers an act of deception, bribery, forgery, extortion, theft, misappropriation, false representation, conspiracy, corruption, collusion, embezzlement, or concealment of material facts.</w:t>
      </w:r>
    </w:p>
    <w:p w14:paraId="2694038D" w14:textId="77777777" w:rsidR="0085372B" w:rsidRPr="00770FC3" w:rsidRDefault="0085372B" w:rsidP="0085372B">
      <w:pPr>
        <w:ind w:left="0"/>
        <w:jc w:val="both"/>
        <w:outlineLvl w:val="2"/>
        <w:rPr>
          <w:rFonts w:ascii="Calibri" w:hAnsi="Calibri" w:cs="Calibri"/>
          <w:sz w:val="22"/>
          <w:szCs w:val="22"/>
        </w:rPr>
      </w:pPr>
    </w:p>
    <w:p w14:paraId="1758F18C" w14:textId="77777777" w:rsidR="0085372B" w:rsidRPr="00770FC3" w:rsidRDefault="0085372B" w:rsidP="0085372B">
      <w:pPr>
        <w:ind w:left="0"/>
        <w:jc w:val="both"/>
        <w:outlineLvl w:val="2"/>
        <w:rPr>
          <w:rFonts w:ascii="Calibri" w:hAnsi="Calibri" w:cs="Calibri"/>
          <w:sz w:val="22"/>
          <w:szCs w:val="22"/>
        </w:rPr>
      </w:pPr>
      <w:r w:rsidRPr="00770FC3">
        <w:rPr>
          <w:rFonts w:ascii="Calibri" w:hAnsi="Calibri" w:cs="Calibri"/>
          <w:sz w:val="22"/>
          <w:szCs w:val="22"/>
        </w:rPr>
        <w:t>Anti-corruption: relates to the measures taken to eradicate or prevent dishonest or fraudulent conduct.</w:t>
      </w:r>
    </w:p>
    <w:p w14:paraId="4A37399D" w14:textId="77777777" w:rsidR="0085372B" w:rsidRPr="00770FC3" w:rsidRDefault="0085372B" w:rsidP="0085372B">
      <w:pPr>
        <w:ind w:left="0"/>
        <w:jc w:val="both"/>
        <w:outlineLvl w:val="2"/>
        <w:rPr>
          <w:rFonts w:ascii="Calibri" w:hAnsi="Calibri" w:cs="Calibri"/>
          <w:sz w:val="22"/>
          <w:szCs w:val="22"/>
        </w:rPr>
      </w:pPr>
    </w:p>
    <w:p w14:paraId="43AA06E3"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Both corruption and fraud amount to abuse and theft. Acts of fraud and corruption include, but are not restricted to:</w:t>
      </w:r>
    </w:p>
    <w:p w14:paraId="6CD71DE9" w14:textId="77777777" w:rsidR="0085372B" w:rsidRPr="00770FC3" w:rsidRDefault="0085372B" w:rsidP="00D332FD">
      <w:pPr>
        <w:numPr>
          <w:ilvl w:val="0"/>
          <w:numId w:val="4"/>
        </w:numPr>
        <w:ind w:left="720"/>
        <w:jc w:val="both"/>
        <w:rPr>
          <w:rFonts w:ascii="Calibri" w:hAnsi="Calibri" w:cs="Calibri"/>
          <w:spacing w:val="0"/>
          <w:sz w:val="22"/>
          <w:szCs w:val="22"/>
          <w:lang w:eastAsia="en-GB"/>
        </w:rPr>
      </w:pPr>
      <w:r w:rsidRPr="00770FC3">
        <w:rPr>
          <w:rFonts w:ascii="Calibri" w:hAnsi="Calibri" w:cs="Calibri"/>
          <w:sz w:val="22"/>
          <w:szCs w:val="22"/>
        </w:rPr>
        <w:t>Falsifying time sheets or payroll records</w:t>
      </w:r>
    </w:p>
    <w:p w14:paraId="13A35F9F"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 xml:space="preserve">Falsifying travel and entertainment expenses </w:t>
      </w:r>
    </w:p>
    <w:p w14:paraId="7D98007E"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Fictitious reporting of receipts from suppliers or shipments to customers</w:t>
      </w:r>
    </w:p>
    <w:p w14:paraId="4B57E8A5"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Creation of false invoices or purchase orders, including the back-dating of documents</w:t>
      </w:r>
    </w:p>
    <w:p w14:paraId="0684D9FC"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Misappropriation of Malaria Consortium and donor equipment, resources and even data</w:t>
      </w:r>
    </w:p>
    <w:p w14:paraId="31AB5C6F"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Misstatement of income</w:t>
      </w:r>
    </w:p>
    <w:p w14:paraId="1605D788"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Misstatement of assets</w:t>
      </w:r>
    </w:p>
    <w:p w14:paraId="792A41A3"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Understatement of liabilities</w:t>
      </w:r>
    </w:p>
    <w:p w14:paraId="6525041F"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Paying bribes, that is payment to another person to induce a certain action from them, this includes payments to officials such police officers requesting unofficial payments on road blocks</w:t>
      </w:r>
    </w:p>
    <w:p w14:paraId="581C077B"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lastRenderedPageBreak/>
        <w:t xml:space="preserve">Receiving money or gifts in order to undertake a certain action for example ordering with a specific supplier </w:t>
      </w:r>
    </w:p>
    <w:p w14:paraId="4657DAF1"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Obtaining Malaria Consortium income or assets by deception</w:t>
      </w:r>
    </w:p>
    <w:p w14:paraId="3377208D" w14:textId="77777777" w:rsidR="0085372B" w:rsidRPr="00770FC3" w:rsidRDefault="0085372B" w:rsidP="00D332FD">
      <w:pPr>
        <w:numPr>
          <w:ilvl w:val="0"/>
          <w:numId w:val="4"/>
        </w:numPr>
        <w:ind w:left="720"/>
        <w:jc w:val="both"/>
        <w:rPr>
          <w:rFonts w:ascii="Calibri" w:hAnsi="Calibri" w:cs="Calibri"/>
          <w:sz w:val="22"/>
          <w:szCs w:val="22"/>
        </w:rPr>
      </w:pPr>
      <w:r w:rsidRPr="00770FC3">
        <w:rPr>
          <w:rFonts w:ascii="Calibri" w:hAnsi="Calibri" w:cs="Calibri"/>
          <w:sz w:val="22"/>
          <w:szCs w:val="22"/>
        </w:rPr>
        <w:t>Claiming to provide services to beneficiaries that do not exist, and other forms of identify fraud</w:t>
      </w:r>
    </w:p>
    <w:p w14:paraId="7C288242" w14:textId="77777777" w:rsidR="0085372B" w:rsidRPr="00770FC3" w:rsidRDefault="0085372B" w:rsidP="0085372B">
      <w:pPr>
        <w:ind w:left="360"/>
        <w:jc w:val="both"/>
        <w:rPr>
          <w:rFonts w:ascii="Calibri" w:hAnsi="Calibri" w:cs="Calibri"/>
          <w:sz w:val="22"/>
          <w:szCs w:val="22"/>
        </w:rPr>
      </w:pPr>
    </w:p>
    <w:p w14:paraId="391A114B" w14:textId="77777777" w:rsidR="0085372B" w:rsidRPr="00770FC3" w:rsidRDefault="0085372B" w:rsidP="0085372B">
      <w:pPr>
        <w:keepNext/>
        <w:ind w:left="0"/>
        <w:jc w:val="both"/>
        <w:outlineLvl w:val="0"/>
        <w:rPr>
          <w:rFonts w:ascii="Calibri" w:hAnsi="Calibri" w:cs="Calibri"/>
          <w:b/>
          <w:bCs/>
          <w:kern w:val="32"/>
          <w:sz w:val="22"/>
          <w:szCs w:val="22"/>
        </w:rPr>
      </w:pPr>
      <w:r w:rsidRPr="00770FC3">
        <w:rPr>
          <w:rFonts w:ascii="Calibri" w:hAnsi="Calibri" w:cs="Calibri"/>
          <w:b/>
          <w:bCs/>
          <w:kern w:val="32"/>
          <w:sz w:val="22"/>
          <w:szCs w:val="22"/>
        </w:rPr>
        <w:t>5.</w:t>
      </w:r>
      <w:r w:rsidRPr="00770FC3">
        <w:rPr>
          <w:rFonts w:ascii="Calibri" w:hAnsi="Calibri" w:cs="Calibri"/>
          <w:b/>
          <w:bCs/>
          <w:kern w:val="32"/>
          <w:sz w:val="22"/>
          <w:szCs w:val="22"/>
        </w:rPr>
        <w:tab/>
        <w:t xml:space="preserve">Implementation </w:t>
      </w:r>
    </w:p>
    <w:p w14:paraId="381632B4" w14:textId="77777777" w:rsidR="0085372B" w:rsidRPr="00770FC3" w:rsidRDefault="0085372B" w:rsidP="0085372B">
      <w:pPr>
        <w:keepNext/>
        <w:ind w:left="0"/>
        <w:jc w:val="both"/>
        <w:outlineLvl w:val="1"/>
        <w:rPr>
          <w:rFonts w:ascii="Calibri" w:eastAsia="Calibri" w:hAnsi="Calibri" w:cs="Calibri"/>
          <w:sz w:val="22"/>
          <w:szCs w:val="22"/>
          <w:u w:val="single"/>
        </w:rPr>
      </w:pPr>
      <w:bookmarkStart w:id="7" w:name="_Toc383695901"/>
    </w:p>
    <w:p w14:paraId="46A3EFAB" w14:textId="77777777" w:rsidR="0085372B" w:rsidRPr="00770FC3" w:rsidRDefault="0085372B" w:rsidP="0085372B">
      <w:pPr>
        <w:keepNext/>
        <w:ind w:left="0"/>
        <w:jc w:val="both"/>
        <w:outlineLvl w:val="1"/>
        <w:rPr>
          <w:rFonts w:ascii="Calibri" w:eastAsia="Calibri" w:hAnsi="Calibri" w:cs="Calibri"/>
          <w:sz w:val="22"/>
          <w:szCs w:val="22"/>
          <w:u w:val="single"/>
        </w:rPr>
      </w:pPr>
      <w:r w:rsidRPr="00770FC3">
        <w:rPr>
          <w:rFonts w:ascii="Calibri" w:eastAsia="Calibri" w:hAnsi="Calibri" w:cs="Calibri"/>
          <w:sz w:val="22"/>
          <w:szCs w:val="22"/>
          <w:u w:val="single"/>
        </w:rPr>
        <w:t>Steps to mitigate occurrence</w:t>
      </w:r>
      <w:bookmarkEnd w:id="7"/>
    </w:p>
    <w:p w14:paraId="1A2E4984"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The organisation adopts the following anti-fraud measures to minimise its risk from fraudulent activity:</w:t>
      </w:r>
    </w:p>
    <w:p w14:paraId="7CC710FC"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Clear policies on the expected conduct of staff in the organisation, for example Anti-Bribery and Code of Conduct communicated as part of induction programme and updates staff in team meetings.</w:t>
      </w:r>
    </w:p>
    <w:p w14:paraId="7BE3910C"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Records and investigates all incidences including suspected and confirmed fraud, in line with MC Guidance on Conducting a Fraud investigation.</w:t>
      </w:r>
    </w:p>
    <w:p w14:paraId="64408327"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Reports fraud to the police and to the Charity Commission.</w:t>
      </w:r>
    </w:p>
    <w:p w14:paraId="19F44A82"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Implements robust controls and informs staff about the procedures and measures in place.</w:t>
      </w:r>
    </w:p>
    <w:p w14:paraId="4BDB20D0"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Ensures records of all income and expenditure are kept and receipts, invoices and supporting documents are adequate.</w:t>
      </w:r>
    </w:p>
    <w:p w14:paraId="30869F42"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Checks that financial controls are not overridden, by-passed or ignored</w:t>
      </w:r>
    </w:p>
    <w:p w14:paraId="37987CB2"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Reconciles bank accounts monthly and conducts spot checks</w:t>
      </w:r>
    </w:p>
    <w:p w14:paraId="6FF48AB5"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Uses tiered delegated authority and signature levels for all payments</w:t>
      </w:r>
    </w:p>
    <w:p w14:paraId="137A3DFD"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Restricts and closely monitors access to sensitive information</w:t>
      </w:r>
    </w:p>
    <w:p w14:paraId="53A8CCAE"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Implements an Internal Audit function reviewing processes and procedures on a risk basis</w:t>
      </w:r>
    </w:p>
    <w:p w14:paraId="0DC10AC7" w14:textId="77777777" w:rsidR="0085372B" w:rsidRPr="00770FC3" w:rsidRDefault="0085372B" w:rsidP="00D332FD">
      <w:pPr>
        <w:numPr>
          <w:ilvl w:val="0"/>
          <w:numId w:val="5"/>
        </w:numPr>
        <w:jc w:val="both"/>
        <w:rPr>
          <w:rFonts w:ascii="Calibri" w:hAnsi="Calibri" w:cs="Calibri"/>
          <w:sz w:val="22"/>
          <w:szCs w:val="22"/>
        </w:rPr>
      </w:pPr>
      <w:r w:rsidRPr="00770FC3">
        <w:rPr>
          <w:rFonts w:ascii="Calibri" w:hAnsi="Calibri" w:cs="Calibri"/>
          <w:sz w:val="22"/>
          <w:szCs w:val="22"/>
        </w:rPr>
        <w:t>Establishes clearly defined roles for staff that include segregation of duties</w:t>
      </w:r>
    </w:p>
    <w:p w14:paraId="41C7266C" w14:textId="77777777" w:rsidR="0085372B" w:rsidRPr="00770FC3" w:rsidRDefault="0085372B" w:rsidP="0085372B">
      <w:pPr>
        <w:ind w:left="0"/>
        <w:jc w:val="both"/>
        <w:rPr>
          <w:rFonts w:ascii="Calibri" w:hAnsi="Calibri" w:cs="Calibri"/>
          <w:sz w:val="22"/>
          <w:szCs w:val="22"/>
        </w:rPr>
      </w:pPr>
    </w:p>
    <w:p w14:paraId="1019C492" w14:textId="77777777" w:rsidR="0085372B" w:rsidRPr="00770FC3" w:rsidRDefault="0085372B" w:rsidP="0085372B">
      <w:pPr>
        <w:ind w:left="0"/>
        <w:jc w:val="both"/>
        <w:rPr>
          <w:rFonts w:ascii="Calibri" w:hAnsi="Calibri" w:cs="Calibri"/>
          <w:sz w:val="22"/>
          <w:szCs w:val="22"/>
        </w:rPr>
      </w:pPr>
      <w:r w:rsidRPr="00770FC3">
        <w:rPr>
          <w:rFonts w:ascii="Calibri" w:hAnsi="Calibri" w:cs="Calibri"/>
          <w:sz w:val="22"/>
          <w:szCs w:val="22"/>
        </w:rPr>
        <w:t>Malaria Consortium has a zero tolerance to fraud and corruption. Malaria Consortium will apply robust sanctions to combat fraud and corruption including disciplinary action and reporting suspected criminal activity to the police.</w:t>
      </w:r>
    </w:p>
    <w:p w14:paraId="4796C584" w14:textId="77777777" w:rsidR="0085372B" w:rsidRPr="00770FC3" w:rsidRDefault="0085372B" w:rsidP="0085372B">
      <w:pPr>
        <w:ind w:left="0"/>
        <w:jc w:val="both"/>
        <w:rPr>
          <w:rFonts w:ascii="Calibri" w:hAnsi="Calibri" w:cs="Calibri"/>
          <w:sz w:val="22"/>
          <w:szCs w:val="22"/>
        </w:rPr>
      </w:pPr>
    </w:p>
    <w:p w14:paraId="7E2446CB" w14:textId="77777777" w:rsidR="0085372B" w:rsidRPr="00770FC3" w:rsidRDefault="0085372B" w:rsidP="0085372B">
      <w:pPr>
        <w:ind w:left="0"/>
        <w:jc w:val="both"/>
        <w:rPr>
          <w:rFonts w:ascii="Calibri" w:hAnsi="Calibri" w:cs="Calibri"/>
          <w:sz w:val="22"/>
          <w:szCs w:val="22"/>
        </w:rPr>
      </w:pPr>
    </w:p>
    <w:p w14:paraId="50BCE4E3" w14:textId="77777777" w:rsidR="0085372B" w:rsidRPr="00770FC3" w:rsidRDefault="0085372B" w:rsidP="0085372B">
      <w:pPr>
        <w:ind w:left="0"/>
        <w:jc w:val="both"/>
        <w:rPr>
          <w:rFonts w:ascii="Calibri" w:hAnsi="Calibri" w:cs="Calibri"/>
          <w:sz w:val="22"/>
          <w:szCs w:val="22"/>
        </w:rPr>
      </w:pPr>
    </w:p>
    <w:p w14:paraId="79A5BE24" w14:textId="77777777" w:rsidR="0085372B" w:rsidRPr="0072636D" w:rsidRDefault="0085372B" w:rsidP="000C014D">
      <w:pPr>
        <w:autoSpaceDE w:val="0"/>
        <w:autoSpaceDN w:val="0"/>
        <w:adjustRightInd w:val="0"/>
        <w:ind w:left="0"/>
        <w:jc w:val="center"/>
        <w:rPr>
          <w:rFonts w:ascii="Calibri" w:hAnsi="Calibri" w:cs="Calibri"/>
          <w:b/>
          <w:bCs/>
          <w:spacing w:val="0"/>
          <w:sz w:val="32"/>
          <w:szCs w:val="22"/>
          <w:u w:val="single"/>
          <w:lang w:eastAsia="en-GB"/>
        </w:rPr>
      </w:pPr>
      <w:r w:rsidRPr="00770FC3">
        <w:rPr>
          <w:rFonts w:ascii="Calibri" w:hAnsi="Calibri" w:cs="Calibri"/>
          <w:b/>
          <w:bCs/>
          <w:spacing w:val="0"/>
          <w:sz w:val="22"/>
          <w:szCs w:val="22"/>
          <w:u w:val="single"/>
          <w:lang w:eastAsia="en-GB"/>
        </w:rPr>
        <w:br w:type="page"/>
      </w:r>
      <w:r w:rsidRPr="0072636D">
        <w:rPr>
          <w:rFonts w:ascii="Calibri" w:hAnsi="Calibri" w:cs="Calibri"/>
          <w:b/>
          <w:bCs/>
          <w:spacing w:val="0"/>
          <w:sz w:val="32"/>
          <w:szCs w:val="22"/>
          <w:u w:val="single"/>
          <w:lang w:eastAsia="en-GB"/>
        </w:rPr>
        <w:lastRenderedPageBreak/>
        <w:t>Safeguarding Policy</w:t>
      </w:r>
    </w:p>
    <w:p w14:paraId="667C5793" w14:textId="77777777" w:rsidR="0085372B" w:rsidRPr="00770FC3" w:rsidRDefault="0085372B" w:rsidP="0085372B">
      <w:pPr>
        <w:autoSpaceDE w:val="0"/>
        <w:autoSpaceDN w:val="0"/>
        <w:adjustRightInd w:val="0"/>
        <w:ind w:left="0"/>
        <w:jc w:val="both"/>
        <w:rPr>
          <w:rFonts w:ascii="Calibri" w:hAnsi="Calibri" w:cs="Calibri"/>
          <w:spacing w:val="0"/>
          <w:sz w:val="22"/>
          <w:szCs w:val="22"/>
          <w:lang w:eastAsia="en-GB"/>
        </w:rPr>
      </w:pPr>
    </w:p>
    <w:p w14:paraId="4B387CD7" w14:textId="77777777" w:rsidR="0072636D" w:rsidRPr="00D72A8F" w:rsidRDefault="0072636D" w:rsidP="0072636D">
      <w:pPr>
        <w:pStyle w:val="Heading1"/>
        <w:tabs>
          <w:tab w:val="center" w:pos="1435"/>
          <w:tab w:val="center" w:pos="3437"/>
        </w:tabs>
        <w:ind w:left="0"/>
        <w:rPr>
          <w:sz w:val="22"/>
        </w:rPr>
      </w:pPr>
      <w:r w:rsidRPr="00D72A8F">
        <w:rPr>
          <w:sz w:val="22"/>
        </w:rPr>
        <w:t xml:space="preserve">1. Purpose and context </w:t>
      </w:r>
    </w:p>
    <w:p w14:paraId="511A2729" w14:textId="77777777" w:rsidR="0072636D" w:rsidRDefault="0072636D" w:rsidP="0072636D">
      <w:pPr>
        <w:ind w:left="0" w:right="135"/>
      </w:pPr>
      <w:r>
        <w:t xml:space="preserve">Malaria Consortium works with communities, governments, academic institutions, and local and international organisations, to ensure effective delivery of services.  Our work often puts those that work for us in position of power in relation to children &amp; vulnerable adults in the communities that we work with and we have an obligation not to abuse this power. Our capacity to ensure the protection of children &amp; vulnerable adults depends on the ability of staff and partners to uphold and promote the highest standards of ethical and professional conduct.  </w:t>
      </w:r>
    </w:p>
    <w:p w14:paraId="735D2EAD" w14:textId="77777777" w:rsidR="0072636D" w:rsidRDefault="0072636D" w:rsidP="0072636D">
      <w:pPr>
        <w:ind w:left="989" w:right="135"/>
      </w:pPr>
    </w:p>
    <w:p w14:paraId="58D49A6F" w14:textId="77777777" w:rsidR="0072636D" w:rsidRDefault="0072636D" w:rsidP="0072636D">
      <w:pPr>
        <w:ind w:left="0" w:right="135"/>
      </w:pPr>
      <w:r>
        <w:t xml:space="preserve">Malaria Consortium has a strong commitment to the welfare of all beneficiaries and their protection from harassment abuse and exploitation to provide safeguards in all of our work with communities. Children and vulnerable adults in those communities can be at particular risk and, it is a collective responsibility to prevent abuse and exploitation.  </w:t>
      </w:r>
    </w:p>
    <w:p w14:paraId="6F356A44" w14:textId="77777777" w:rsidR="0072636D" w:rsidRDefault="0072636D" w:rsidP="0072636D">
      <w:pPr>
        <w:ind w:left="0" w:right="135"/>
      </w:pPr>
    </w:p>
    <w:p w14:paraId="6F3A99A7" w14:textId="77777777" w:rsidR="0072636D" w:rsidRDefault="0072636D" w:rsidP="0072636D">
      <w:pPr>
        <w:ind w:left="0" w:right="135"/>
      </w:pPr>
      <w:r>
        <w:t xml:space="preserve">In recognizing our responsibility to protect children and vulnerable adults from any harm that may be caused due to their coming into contact with the organisation, Malaria Consortium has developed a Safeguarding Policy, which outlines this commitment and its implications. This policy aims to deter, minimize and remove opportunities for abuse to occur and includes details of how any alleged breaches of the policy can be reported.  </w:t>
      </w:r>
    </w:p>
    <w:p w14:paraId="36258BB0" w14:textId="77777777" w:rsidR="0072636D" w:rsidRDefault="0072636D" w:rsidP="0072636D">
      <w:pPr>
        <w:ind w:left="0" w:right="135"/>
      </w:pPr>
    </w:p>
    <w:p w14:paraId="596CA7B1" w14:textId="77777777" w:rsidR="0072636D" w:rsidRDefault="0072636D" w:rsidP="0072636D">
      <w:pPr>
        <w:ind w:left="0" w:right="135"/>
      </w:pPr>
      <w:r>
        <w:t xml:space="preserve">The Safeguarding Policy is accompanied by appendices containing reference information, guidelines, essential forms (e.g. Safeguarding Incident Reporting Form), and must be read in conjunction with its appendices and the </w:t>
      </w:r>
      <w:r>
        <w:rPr>
          <w:color w:val="008080"/>
        </w:rPr>
        <w:t>Code of Conduct, Equal Opportunities Policy</w:t>
      </w:r>
      <w:r>
        <w:rPr>
          <w:color w:val="2DBDFF"/>
        </w:rPr>
        <w:t xml:space="preserve"> </w:t>
      </w:r>
      <w:r>
        <w:t xml:space="preserve">and </w:t>
      </w:r>
      <w:r>
        <w:rPr>
          <w:color w:val="008080"/>
        </w:rPr>
        <w:t>Dignity at Work Policy.</w:t>
      </w:r>
      <w:r>
        <w:t xml:space="preserve"> </w:t>
      </w:r>
    </w:p>
    <w:p w14:paraId="386A1974" w14:textId="77777777" w:rsidR="0072636D" w:rsidRDefault="0072636D" w:rsidP="0072636D">
      <w:pPr>
        <w:spacing w:after="180" w:line="275" w:lineRule="auto"/>
        <w:ind w:left="0"/>
      </w:pPr>
    </w:p>
    <w:p w14:paraId="595F3D0C" w14:textId="77777777" w:rsidR="0072636D" w:rsidRDefault="0072636D" w:rsidP="0072636D">
      <w:pPr>
        <w:spacing w:after="180" w:line="275" w:lineRule="auto"/>
        <w:ind w:left="0"/>
      </w:pPr>
      <w:r>
        <w:t xml:space="preserve">This policy is aligned with general international standards including the United Nations Convention on the Rights of the Child.  The organisation will comply with laws relating to human trafficking as set out in our </w:t>
      </w:r>
      <w:hyperlink r:id="rId15">
        <w:r>
          <w:rPr>
            <w:color w:val="007C71"/>
            <w:u w:val="single" w:color="007C71"/>
          </w:rPr>
          <w:t>Modern Slavery Statement</w:t>
        </w:r>
      </w:hyperlink>
      <w:hyperlink r:id="rId16">
        <w:r>
          <w:t>.</w:t>
        </w:r>
      </w:hyperlink>
      <w:r>
        <w:t xml:space="preserve"> While Malaria Consortium staff and partners will comply with local legislation, if the standards outlined in this policy are stronger than local legislation, then this policy is to be followed.  </w:t>
      </w:r>
    </w:p>
    <w:p w14:paraId="35B5E142" w14:textId="77777777" w:rsidR="0072636D" w:rsidRDefault="0072636D" w:rsidP="0072636D">
      <w:pPr>
        <w:spacing w:after="486"/>
        <w:ind w:left="0" w:right="137"/>
      </w:pPr>
      <w:r>
        <w:t>The Safeguarding Policy applies to all staff members; any failure to uphold the standards outlined within the policy may result in disciplinary action or dismissal, in accordance with Malaria Consortium’s disciplinary procedures. All staff members and partners; trustees, consultants, contractors, volunteers, interns, partner agencies, sub-grantees, community workers and visitors to projects are expected to abide by this policy.</w:t>
      </w:r>
      <w:r>
        <w:rPr>
          <w:sz w:val="24"/>
        </w:rPr>
        <w:t xml:space="preserve"> </w:t>
      </w:r>
    </w:p>
    <w:p w14:paraId="1D8F6A09" w14:textId="77777777" w:rsidR="0072636D" w:rsidRPr="00D72A8F" w:rsidRDefault="0072636D" w:rsidP="0072636D">
      <w:pPr>
        <w:pStyle w:val="Heading1"/>
        <w:tabs>
          <w:tab w:val="center" w:pos="1435"/>
          <w:tab w:val="center" w:pos="2715"/>
        </w:tabs>
        <w:ind w:left="0"/>
        <w:rPr>
          <w:sz w:val="22"/>
        </w:rPr>
      </w:pPr>
      <w:r w:rsidRPr="00D72A8F">
        <w:rPr>
          <w:sz w:val="22"/>
        </w:rPr>
        <w:t xml:space="preserve">2. Principles </w:t>
      </w:r>
    </w:p>
    <w:p w14:paraId="21E39292" w14:textId="77777777" w:rsidR="0072636D" w:rsidRDefault="0072636D" w:rsidP="0072636D">
      <w:pPr>
        <w:spacing w:after="391"/>
        <w:ind w:left="0" w:right="30"/>
      </w:pPr>
      <w:r>
        <w:t xml:space="preserve">The Safeguarding Policy is committed and guided by the following set of principles: </w:t>
      </w:r>
    </w:p>
    <w:p w14:paraId="327AA077" w14:textId="77777777" w:rsidR="0072636D" w:rsidRDefault="0072636D" w:rsidP="0072636D">
      <w:pPr>
        <w:pStyle w:val="Heading2"/>
        <w:spacing w:after="210"/>
      </w:pPr>
      <w:r>
        <w:t xml:space="preserve">2.1 Mandatory Compliance </w:t>
      </w:r>
    </w:p>
    <w:p w14:paraId="256ABC44" w14:textId="77777777" w:rsidR="0072636D" w:rsidRDefault="0072636D" w:rsidP="0072636D">
      <w:pPr>
        <w:spacing w:after="5" w:line="269" w:lineRule="auto"/>
        <w:ind w:left="0" w:right="30"/>
        <w:jc w:val="both"/>
      </w:pPr>
      <w:r>
        <w:t>Malaria Consortium staff members and partners must ensure they understand the Safeguarding Policy, their responsibilities and how to report any wrongdoing or concerns.</w:t>
      </w:r>
      <w:r>
        <w:rPr>
          <w:sz w:val="24"/>
        </w:rPr>
        <w:t xml:space="preserve"> </w:t>
      </w:r>
      <w:r>
        <w:t>This policy, and its accompanying appendices are mandatory for all Malaria Consortium staff and partners and no exceptions will be made.</w:t>
      </w:r>
      <w:r>
        <w:rPr>
          <w:sz w:val="24"/>
        </w:rPr>
        <w:t xml:space="preserve"> </w:t>
      </w:r>
    </w:p>
    <w:p w14:paraId="0AC537AD" w14:textId="77777777" w:rsidR="0072636D" w:rsidRDefault="0072636D" w:rsidP="0072636D">
      <w:pPr>
        <w:spacing w:after="257" w:line="250" w:lineRule="auto"/>
        <w:ind w:left="0" w:right="61"/>
        <w:rPr>
          <w:rFonts w:ascii="Calibri" w:eastAsia="Calibri" w:hAnsi="Calibri" w:cs="Calibri"/>
          <w:sz w:val="24"/>
        </w:rPr>
      </w:pPr>
      <w:r w:rsidRPr="0072636D">
        <w:rPr>
          <w:rFonts w:ascii="Calibri" w:eastAsia="Calibri" w:hAnsi="Calibri" w:cs="Calibri"/>
          <w:sz w:val="24"/>
        </w:rPr>
        <w:t xml:space="preserve">Malaria Consortium complies with reporting requirements from donors and relevant bodies on Safeguarding and Human Trafficking concerns. </w:t>
      </w:r>
    </w:p>
    <w:p w14:paraId="4AF59973" w14:textId="77777777" w:rsidR="0072636D" w:rsidRPr="0072636D" w:rsidRDefault="0072636D" w:rsidP="0072636D">
      <w:pPr>
        <w:pStyle w:val="Heading2"/>
        <w:spacing w:after="210"/>
      </w:pPr>
      <w:r w:rsidRPr="0072636D">
        <w:t xml:space="preserve">2.2 Upholding of Protection Rights </w:t>
      </w:r>
    </w:p>
    <w:p w14:paraId="4B0CB40F" w14:textId="77777777" w:rsidR="0072636D" w:rsidRDefault="0072636D" w:rsidP="00D332FD">
      <w:pPr>
        <w:numPr>
          <w:ilvl w:val="0"/>
          <w:numId w:val="15"/>
        </w:numPr>
        <w:spacing w:after="50" w:line="269" w:lineRule="auto"/>
        <w:ind w:left="426" w:right="30" w:hanging="360"/>
        <w:jc w:val="both"/>
      </w:pPr>
      <w:r>
        <w:t xml:space="preserve">All children and vulnerable adults have equal rights to protection from harm. They should be empowered to understand their rights in this area, and made aware of what is acceptable and what they can do if there is a problem or concern.  </w:t>
      </w:r>
    </w:p>
    <w:p w14:paraId="416470C7" w14:textId="77777777" w:rsidR="0072636D" w:rsidRDefault="0072636D" w:rsidP="00D332FD">
      <w:pPr>
        <w:numPr>
          <w:ilvl w:val="0"/>
          <w:numId w:val="15"/>
        </w:numPr>
        <w:spacing w:after="30" w:line="269" w:lineRule="auto"/>
        <w:ind w:left="426" w:right="30" w:hanging="360"/>
        <w:jc w:val="both"/>
      </w:pPr>
      <w:r>
        <w:t xml:space="preserve">Everybody has a responsibility to support the protection of children and vulnerable adults. </w:t>
      </w:r>
    </w:p>
    <w:p w14:paraId="45474727" w14:textId="77777777" w:rsidR="0072636D" w:rsidRDefault="0072636D" w:rsidP="00D332FD">
      <w:pPr>
        <w:numPr>
          <w:ilvl w:val="0"/>
          <w:numId w:val="15"/>
        </w:numPr>
        <w:spacing w:after="50" w:line="269" w:lineRule="auto"/>
        <w:ind w:left="426" w:right="30" w:hanging="360"/>
        <w:jc w:val="both"/>
      </w:pPr>
      <w:r>
        <w:lastRenderedPageBreak/>
        <w:t xml:space="preserve">Organisations have a duty of care to children and vulnerable adults with whom they work, are in contact with, or who are affected by their work and operations. </w:t>
      </w:r>
    </w:p>
    <w:p w14:paraId="5A817A3C" w14:textId="77777777" w:rsidR="0072636D" w:rsidRDefault="0072636D" w:rsidP="00D332FD">
      <w:pPr>
        <w:numPr>
          <w:ilvl w:val="0"/>
          <w:numId w:val="15"/>
        </w:numPr>
        <w:spacing w:after="52" w:line="269" w:lineRule="auto"/>
        <w:ind w:left="426" w:right="30" w:hanging="360"/>
        <w:jc w:val="both"/>
      </w:pPr>
      <w:r>
        <w:t xml:space="preserve">If working with partners, organisations have a responsibility to help any partner meet the minimum requirements on protection. </w:t>
      </w:r>
    </w:p>
    <w:p w14:paraId="343B2C2F" w14:textId="77777777" w:rsidR="0072636D" w:rsidRDefault="0072636D" w:rsidP="00D332FD">
      <w:pPr>
        <w:numPr>
          <w:ilvl w:val="0"/>
          <w:numId w:val="15"/>
        </w:numPr>
        <w:spacing w:after="50" w:line="269" w:lineRule="auto"/>
        <w:ind w:left="426" w:right="30" w:hanging="360"/>
        <w:jc w:val="both"/>
      </w:pPr>
      <w:r>
        <w:t xml:space="preserve">The Human Rights of children and vulnerable adults will be respected and everyone the organisation comes into contact with will be treated with respect and dignity regardless of age, disability, gender, civil status, race, religion or belief; gender and sexual orientation. </w:t>
      </w:r>
    </w:p>
    <w:p w14:paraId="5D1ADF7D" w14:textId="77777777" w:rsidR="0072636D" w:rsidRDefault="0072636D" w:rsidP="00D332FD">
      <w:pPr>
        <w:numPr>
          <w:ilvl w:val="0"/>
          <w:numId w:val="15"/>
        </w:numPr>
        <w:spacing w:after="52" w:line="269" w:lineRule="auto"/>
        <w:ind w:left="426" w:right="30" w:hanging="360"/>
        <w:jc w:val="both"/>
      </w:pPr>
      <w:r>
        <w:t xml:space="preserve">No form of discrimination, harassment, or abuse (physical, sexual or verbal), intimidation or exploitation is acceptable. </w:t>
      </w:r>
    </w:p>
    <w:p w14:paraId="6AFCA522" w14:textId="77777777" w:rsidR="0072636D" w:rsidRDefault="0072636D" w:rsidP="00D332FD">
      <w:pPr>
        <w:numPr>
          <w:ilvl w:val="0"/>
          <w:numId w:val="15"/>
        </w:numPr>
        <w:spacing w:after="161" w:line="269" w:lineRule="auto"/>
        <w:ind w:left="426" w:right="30" w:hanging="360"/>
        <w:jc w:val="both"/>
      </w:pPr>
      <w:r>
        <w:t xml:space="preserve">The best interests of the child or vulnerable adult will guide safeguarding decisions. </w:t>
      </w:r>
    </w:p>
    <w:p w14:paraId="79580AAD" w14:textId="77777777" w:rsidR="0072636D" w:rsidRDefault="0072636D" w:rsidP="0072636D">
      <w:pPr>
        <w:spacing w:after="161" w:line="269" w:lineRule="auto"/>
        <w:ind w:left="426" w:right="30"/>
        <w:jc w:val="both"/>
      </w:pPr>
    </w:p>
    <w:p w14:paraId="419E7C78" w14:textId="77777777" w:rsidR="0072636D" w:rsidRDefault="0072636D" w:rsidP="0072636D">
      <w:pPr>
        <w:pStyle w:val="Heading2"/>
        <w:spacing w:after="241"/>
      </w:pPr>
      <w:r>
        <w:t xml:space="preserve">2.3 Zero Tolerance of Abuse and Exploitation </w:t>
      </w:r>
    </w:p>
    <w:p w14:paraId="7819D78A" w14:textId="77777777" w:rsidR="0072636D" w:rsidRDefault="0072636D" w:rsidP="00D332FD">
      <w:pPr>
        <w:numPr>
          <w:ilvl w:val="0"/>
          <w:numId w:val="16"/>
        </w:numPr>
        <w:spacing w:after="52" w:line="269" w:lineRule="auto"/>
        <w:ind w:left="426" w:right="135" w:hanging="360"/>
        <w:jc w:val="both"/>
      </w:pPr>
      <w:r>
        <w:t xml:space="preserve">Malaria Consortium operates a zero tolerance approach to abuse and exploitation. [Under no circumstances will any abuse by Malaria Consortium staff and partners be tolerated, and any instances will be dealt with according to Malaria Consortium disciplinary procedures and referred to local authorities]. </w:t>
      </w:r>
    </w:p>
    <w:p w14:paraId="126EC212" w14:textId="77777777" w:rsidR="0072636D" w:rsidRDefault="0072636D" w:rsidP="00D332FD">
      <w:pPr>
        <w:numPr>
          <w:ilvl w:val="0"/>
          <w:numId w:val="16"/>
        </w:numPr>
        <w:spacing w:after="50" w:line="269" w:lineRule="auto"/>
        <w:ind w:left="426" w:right="135" w:hanging="360"/>
        <w:jc w:val="both"/>
      </w:pPr>
      <w:r>
        <w:t xml:space="preserve">The organisation is open and transparent. Safeguarding concerns will be raised and discussed, poor practice and inappropriate behaviour will be challenged and addressed, and safeguarding measures will be continuously reviewed and strengthened to ensure the organisation remains accountable to children and vulnerable adults. </w:t>
      </w:r>
    </w:p>
    <w:p w14:paraId="3E17E69C" w14:textId="77777777" w:rsidR="0072636D" w:rsidRDefault="0072636D" w:rsidP="00D332FD">
      <w:pPr>
        <w:numPr>
          <w:ilvl w:val="0"/>
          <w:numId w:val="16"/>
        </w:numPr>
        <w:spacing w:after="52" w:line="269" w:lineRule="auto"/>
        <w:ind w:left="426" w:right="135" w:hanging="360"/>
        <w:jc w:val="both"/>
      </w:pPr>
      <w:r>
        <w:t xml:space="preserve">Managers have a particular responsibility to uphold the highest standards, to set a good example, and to create a working environment that supports and empowers staff. They have a responsibility to understand and promote the policy. They must do all they can to prevent, report and respond appropriately to any concern or potential breaches of the policy. </w:t>
      </w:r>
    </w:p>
    <w:p w14:paraId="35F6BFBF" w14:textId="77777777" w:rsidR="0072636D" w:rsidRDefault="0072636D" w:rsidP="00D332FD">
      <w:pPr>
        <w:numPr>
          <w:ilvl w:val="0"/>
          <w:numId w:val="16"/>
        </w:numPr>
        <w:spacing w:after="53" w:line="269" w:lineRule="auto"/>
        <w:ind w:left="426" w:right="135" w:hanging="360"/>
        <w:jc w:val="both"/>
      </w:pPr>
      <w:r>
        <w:t xml:space="preserve">Zero tolerance of inappropriate behaviour applies whether a proven incident happen in or out of working hours. </w:t>
      </w:r>
    </w:p>
    <w:p w14:paraId="5626CA64" w14:textId="77777777" w:rsidR="0072636D" w:rsidRDefault="0072636D" w:rsidP="00D332FD">
      <w:pPr>
        <w:numPr>
          <w:ilvl w:val="0"/>
          <w:numId w:val="16"/>
        </w:numPr>
        <w:spacing w:after="505" w:line="269" w:lineRule="auto"/>
        <w:ind w:left="426" w:right="135" w:hanging="360"/>
        <w:jc w:val="both"/>
      </w:pPr>
      <w:r>
        <w:t xml:space="preserve">Malaria Consortium safeguarding approach prevails in all the stages of our operations, projects and activities, thus ensuring the organisation does not harm children and vulnerable adults.  </w:t>
      </w:r>
    </w:p>
    <w:p w14:paraId="292F4D86" w14:textId="77777777" w:rsidR="0072636D" w:rsidRPr="00D72A8F" w:rsidRDefault="0072636D" w:rsidP="0072636D">
      <w:pPr>
        <w:pStyle w:val="Heading1"/>
        <w:tabs>
          <w:tab w:val="center" w:pos="1435"/>
          <w:tab w:val="center" w:pos="2467"/>
        </w:tabs>
        <w:ind w:left="0"/>
        <w:rPr>
          <w:sz w:val="22"/>
        </w:rPr>
      </w:pPr>
      <w:r w:rsidRPr="00D72A8F">
        <w:rPr>
          <w:sz w:val="22"/>
        </w:rPr>
        <w:t>3</w:t>
      </w:r>
      <w:r w:rsidRPr="00D72A8F">
        <w:rPr>
          <w:rFonts w:eastAsia="Arial"/>
          <w:sz w:val="22"/>
        </w:rPr>
        <w:t xml:space="preserve"> </w:t>
      </w:r>
      <w:r w:rsidRPr="00D72A8F">
        <w:rPr>
          <w:sz w:val="22"/>
        </w:rPr>
        <w:t xml:space="preserve">Scope </w:t>
      </w:r>
    </w:p>
    <w:p w14:paraId="16BDD670" w14:textId="77777777" w:rsidR="0072636D" w:rsidRDefault="0072636D" w:rsidP="0072636D">
      <w:pPr>
        <w:ind w:left="0" w:right="30"/>
      </w:pPr>
      <w:r>
        <w:t xml:space="preserve">The policy applies to all staff and partners: Trustees, consultants, contractors, </w:t>
      </w:r>
      <w:r>
        <w:rPr>
          <w:sz w:val="21"/>
        </w:rPr>
        <w:t>volunteers, interns,</w:t>
      </w:r>
      <w:r>
        <w:t xml:space="preserve"> partner agencies, sub-grantees, community workers and visitors to projects. In this policy “Staff Members” is taken to refer to all these categories.  </w:t>
      </w:r>
    </w:p>
    <w:p w14:paraId="0BD8487A" w14:textId="77777777" w:rsidR="0072636D" w:rsidRPr="00D72A8F" w:rsidRDefault="0072636D" w:rsidP="0072636D">
      <w:pPr>
        <w:pStyle w:val="Heading1"/>
        <w:tabs>
          <w:tab w:val="center" w:pos="1435"/>
          <w:tab w:val="center" w:pos="3507"/>
        </w:tabs>
        <w:ind w:left="0"/>
        <w:rPr>
          <w:sz w:val="22"/>
        </w:rPr>
      </w:pPr>
      <w:r w:rsidRPr="00D72A8F">
        <w:rPr>
          <w:sz w:val="22"/>
        </w:rPr>
        <w:t>4</w:t>
      </w:r>
      <w:r w:rsidRPr="00D72A8F">
        <w:rPr>
          <w:rFonts w:eastAsia="Arial"/>
          <w:sz w:val="22"/>
        </w:rPr>
        <w:t xml:space="preserve"> </w:t>
      </w:r>
      <w:r w:rsidRPr="00D72A8F">
        <w:rPr>
          <w:rFonts w:eastAsia="Arial"/>
          <w:sz w:val="22"/>
        </w:rPr>
        <w:tab/>
      </w:r>
      <w:r w:rsidRPr="00D72A8F">
        <w:rPr>
          <w:sz w:val="22"/>
        </w:rPr>
        <w:t xml:space="preserve">Definitions and terms </w:t>
      </w:r>
    </w:p>
    <w:p w14:paraId="0361363C" w14:textId="77777777" w:rsidR="0072636D" w:rsidRDefault="0072636D" w:rsidP="0072636D">
      <w:pPr>
        <w:ind w:left="0" w:right="30"/>
      </w:pPr>
      <w:r>
        <w:t xml:space="preserve">The following definitions will be used throughout the policy. Further definitions can be found in </w:t>
      </w:r>
      <w:r>
        <w:rPr>
          <w:rFonts w:ascii="Calibri" w:eastAsia="Calibri" w:hAnsi="Calibri" w:cs="Calibri"/>
          <w:b/>
        </w:rPr>
        <w:t>Appendix I</w:t>
      </w:r>
      <w:r>
        <w:t xml:space="preserve">.  </w:t>
      </w:r>
    </w:p>
    <w:p w14:paraId="436A3AF8" w14:textId="77777777" w:rsidR="0072636D" w:rsidRDefault="0072636D" w:rsidP="0072636D">
      <w:pPr>
        <w:ind w:left="0" w:right="30"/>
        <w:rPr>
          <w:rFonts w:ascii="Calibri" w:eastAsia="Calibri" w:hAnsi="Calibri" w:cs="Calibri"/>
          <w:b/>
        </w:rPr>
      </w:pPr>
    </w:p>
    <w:p w14:paraId="5D650526" w14:textId="77777777" w:rsidR="0072636D" w:rsidRDefault="0072636D" w:rsidP="0072636D">
      <w:pPr>
        <w:ind w:left="0" w:right="30"/>
      </w:pPr>
      <w:r>
        <w:rPr>
          <w:rFonts w:ascii="Calibri" w:eastAsia="Calibri" w:hAnsi="Calibri" w:cs="Calibri"/>
          <w:b/>
        </w:rPr>
        <w:t xml:space="preserve">Child: </w:t>
      </w:r>
      <w:r>
        <w:t xml:space="preserve">This policy regards a child as anyone under the age of 18 years, irrespective of alternative local definitions.  </w:t>
      </w:r>
    </w:p>
    <w:p w14:paraId="07836078" w14:textId="77777777" w:rsidR="0072636D" w:rsidRDefault="0072636D" w:rsidP="0072636D">
      <w:pPr>
        <w:ind w:left="0" w:right="30"/>
      </w:pPr>
      <w:r>
        <w:rPr>
          <w:rFonts w:ascii="Calibri" w:eastAsia="Calibri" w:hAnsi="Calibri" w:cs="Calibri"/>
          <w:b/>
        </w:rPr>
        <w:t>Protection</w:t>
      </w:r>
      <w:r>
        <w:t xml:space="preserve">: Protection includes ensuring that individual basic human rights, welfare and physical security are recognised, safeguarded and protected in accordance with international standards. </w:t>
      </w:r>
    </w:p>
    <w:p w14:paraId="56189104" w14:textId="77777777" w:rsidR="0072636D" w:rsidRDefault="0072636D" w:rsidP="0072636D">
      <w:pPr>
        <w:ind w:left="0" w:right="135"/>
      </w:pPr>
      <w:r>
        <w:rPr>
          <w:rFonts w:ascii="Calibri" w:eastAsia="Calibri" w:hAnsi="Calibri" w:cs="Calibri"/>
          <w:b/>
        </w:rPr>
        <w:t>Safeguarding:</w:t>
      </w:r>
      <w:r>
        <w:t xml:space="preserve"> safeguarding is the combination of policies and actions undertaken to protect children and vulnerable adults by mitigating risks, responding to and referring cases, to ensure no harm as a result of association with the organisation.   </w:t>
      </w:r>
    </w:p>
    <w:p w14:paraId="078033DA" w14:textId="77777777" w:rsidR="0072636D" w:rsidRDefault="0072636D" w:rsidP="0072636D">
      <w:pPr>
        <w:ind w:left="0" w:right="136"/>
      </w:pPr>
      <w:r>
        <w:rPr>
          <w:rFonts w:ascii="Calibri" w:eastAsia="Calibri" w:hAnsi="Calibri" w:cs="Calibri"/>
          <w:b/>
        </w:rPr>
        <w:t>Sexual exploitation:</w:t>
      </w:r>
      <w:r>
        <w:t xml:space="preserve"> Is the abuse of vulnerability, differential power, or trust for sexual purposes; this includes profiting monetarily, socially or politically from the sexual exploitation of another. Prostitution, human trafficking for sexual abuse, modern slavery and exploitation are only some examples of this.  </w:t>
      </w:r>
    </w:p>
    <w:p w14:paraId="5C51ED2A" w14:textId="77777777" w:rsidR="0072636D" w:rsidRDefault="0072636D" w:rsidP="0072636D">
      <w:pPr>
        <w:spacing w:after="508"/>
        <w:ind w:left="0" w:right="135"/>
      </w:pPr>
      <w:r>
        <w:rPr>
          <w:rFonts w:ascii="Calibri" w:eastAsia="Calibri" w:hAnsi="Calibri" w:cs="Calibri"/>
          <w:b/>
        </w:rPr>
        <w:t>Vulnerable adult</w:t>
      </w:r>
      <w:r>
        <w:t xml:space="preserve">: is defined as someone over the age of 18 unable to take care of themselves / protect themselves from harm or exploitation; or who, due to their gender, mental or physical health, disability, or as a result of disasters and conflicts, are deemed to be at risk of being abused. </w:t>
      </w:r>
    </w:p>
    <w:p w14:paraId="4E043C39" w14:textId="77777777" w:rsidR="0072636D" w:rsidRPr="00D72A8F" w:rsidRDefault="0072636D" w:rsidP="0072636D">
      <w:pPr>
        <w:pStyle w:val="Heading1"/>
        <w:tabs>
          <w:tab w:val="center" w:pos="1435"/>
          <w:tab w:val="center" w:pos="3145"/>
        </w:tabs>
        <w:ind w:left="0"/>
        <w:rPr>
          <w:sz w:val="22"/>
        </w:rPr>
      </w:pPr>
      <w:r w:rsidRPr="00D72A8F">
        <w:rPr>
          <w:sz w:val="22"/>
        </w:rPr>
        <w:lastRenderedPageBreak/>
        <w:t>5</w:t>
      </w:r>
      <w:r w:rsidRPr="00D72A8F">
        <w:rPr>
          <w:rFonts w:eastAsia="Arial"/>
          <w:sz w:val="22"/>
        </w:rPr>
        <w:t xml:space="preserve"> </w:t>
      </w:r>
      <w:r w:rsidRPr="00D72A8F">
        <w:rPr>
          <w:rFonts w:eastAsia="Arial"/>
          <w:sz w:val="22"/>
        </w:rPr>
        <w:tab/>
      </w:r>
      <w:r w:rsidRPr="00D72A8F">
        <w:rPr>
          <w:sz w:val="22"/>
        </w:rPr>
        <w:t xml:space="preserve">Implementation  </w:t>
      </w:r>
    </w:p>
    <w:p w14:paraId="138739FD" w14:textId="77777777" w:rsidR="0072636D" w:rsidRDefault="0072636D" w:rsidP="0072636D">
      <w:pPr>
        <w:ind w:left="0" w:right="30"/>
      </w:pPr>
      <w:r>
        <w:t xml:space="preserve">Malaria Consortium will work to reduce the risk of abuse and exploitation of children and vulnerable adults by staff and partners by following the procedures outlined below. </w:t>
      </w:r>
    </w:p>
    <w:p w14:paraId="45C86C3C" w14:textId="77777777" w:rsidR="0072636D" w:rsidRDefault="0072636D" w:rsidP="0072636D">
      <w:pPr>
        <w:spacing w:after="389"/>
        <w:ind w:left="0" w:right="136"/>
      </w:pPr>
    </w:p>
    <w:p w14:paraId="34ED2505" w14:textId="77777777" w:rsidR="0072636D" w:rsidRDefault="0072636D" w:rsidP="0072636D">
      <w:pPr>
        <w:spacing w:after="389"/>
        <w:ind w:left="0" w:right="136"/>
      </w:pPr>
      <w:r>
        <w:t xml:space="preserve">For each country where Malaria Consortium operates, the Country Director will act as the Safeguarding Focal point. For the UK office, the focal point will be the HR Director. The Safeguarding focal point will serve as the first point of contact for any safeguarding concerns and support staff in understanding Malaria Consortium’s safeguarding responsibilities. There is a designated Trustee that acts as the organisation’s Safeguarding Focal Point who oversees the implementation of this policy. </w:t>
      </w:r>
    </w:p>
    <w:p w14:paraId="08B207E3" w14:textId="77777777" w:rsidR="0072636D" w:rsidRDefault="0072636D" w:rsidP="00D332FD">
      <w:pPr>
        <w:pStyle w:val="Heading2"/>
        <w:numPr>
          <w:ilvl w:val="1"/>
          <w:numId w:val="6"/>
        </w:numPr>
      </w:pPr>
      <w:r>
        <w:t xml:space="preserve">Prevention </w:t>
      </w:r>
    </w:p>
    <w:p w14:paraId="30E5457D" w14:textId="77777777" w:rsidR="0072636D" w:rsidRDefault="0072636D" w:rsidP="0072636D">
      <w:pPr>
        <w:pStyle w:val="Heading3"/>
        <w:numPr>
          <w:ilvl w:val="0"/>
          <w:numId w:val="0"/>
        </w:numPr>
      </w:pPr>
    </w:p>
    <w:p w14:paraId="66A7A4D3" w14:textId="77777777" w:rsidR="0072636D" w:rsidRDefault="0072636D" w:rsidP="0072636D">
      <w:pPr>
        <w:pStyle w:val="Heading3"/>
        <w:numPr>
          <w:ilvl w:val="0"/>
          <w:numId w:val="0"/>
        </w:numPr>
        <w:ind w:left="360" w:hanging="360"/>
      </w:pPr>
      <w:r>
        <w:t xml:space="preserve">5.1.1 Risk Assessment and Programme Design </w:t>
      </w:r>
    </w:p>
    <w:p w14:paraId="486B1961" w14:textId="77777777" w:rsidR="0072636D" w:rsidRDefault="0072636D" w:rsidP="0072636D">
      <w:pPr>
        <w:ind w:left="0" w:right="135"/>
      </w:pPr>
      <w:r>
        <w:t>Malaria Consortium will design programmes in a way which takes into account potential risks to children and vulnerable adults, and acts to minimise any identified risks. Risks can be intended or unintended, and can be from Malaria Consortium staff, volunteers, vendors, or others associated with the organisation. Risks can also be incidental, such as an activity in which mothers are expected to leave their children at home unattended. Malaria Consortium incorporates safeguarding into any standard risk assessment it conducts when designing a new project (see</w:t>
      </w:r>
      <w:r>
        <w:rPr>
          <w:rFonts w:ascii="Calibri" w:eastAsia="Calibri" w:hAnsi="Calibri" w:cs="Calibri"/>
          <w:b/>
        </w:rPr>
        <w:t xml:space="preserve"> Appendix III, Safeguarding Risk Assessment Checklist</w:t>
      </w:r>
      <w:r>
        <w:t xml:space="preserve">). All projects approved will be assessed for their potential risks to children and vulnerable adults, and mitigation strategies developed.  Project managers will be responsible for conducting a safeguarding risk assessment for each of their projects, and ensuring the policy is implemented at all times.  </w:t>
      </w:r>
    </w:p>
    <w:p w14:paraId="4FB97933" w14:textId="77777777" w:rsidR="0072636D" w:rsidRDefault="0072636D" w:rsidP="0072636D">
      <w:pPr>
        <w:ind w:left="0" w:right="135"/>
      </w:pPr>
    </w:p>
    <w:p w14:paraId="196B8700" w14:textId="77777777" w:rsidR="0072636D" w:rsidRDefault="0072636D" w:rsidP="0072636D">
      <w:pPr>
        <w:ind w:left="0" w:right="135"/>
      </w:pPr>
      <w:r>
        <w:t xml:space="preserve">On completion of the </w:t>
      </w:r>
      <w:r>
        <w:rPr>
          <w:rFonts w:ascii="Calibri" w:eastAsia="Calibri" w:hAnsi="Calibri" w:cs="Calibri"/>
          <w:b/>
        </w:rPr>
        <w:t>Safeguarding Risk Assessment Checklist</w:t>
      </w:r>
      <w:r>
        <w:t xml:space="preserve"> (</w:t>
      </w:r>
      <w:r>
        <w:rPr>
          <w:rFonts w:ascii="Calibri" w:eastAsia="Calibri" w:hAnsi="Calibri" w:cs="Calibri"/>
          <w:b/>
        </w:rPr>
        <w:t>Appendix III</w:t>
      </w:r>
      <w:r>
        <w:t>), the project/programme manager must liaise with the Country or Regional Director (as Safeguarding Focal person) to discuss risks and scores and a risk level must be agreed for job descriptions, please see</w:t>
      </w:r>
      <w:r>
        <w:rPr>
          <w:color w:val="007C71"/>
          <w:sz w:val="32"/>
        </w:rPr>
        <w:t xml:space="preserve"> </w:t>
      </w:r>
      <w:r>
        <w:rPr>
          <w:rFonts w:ascii="Calibri" w:eastAsia="Calibri" w:hAnsi="Calibri" w:cs="Calibri"/>
          <w:b/>
        </w:rPr>
        <w:t>Malaria Consortium Safeguarding Risk Levels (Appendix II).</w:t>
      </w:r>
      <w:r>
        <w:t xml:space="preserve"> The Country or Regional Directors are responsible for ensuring that all job descriptions reflect the level of risk for each role and the actions that should be taken to mitigate the risk are written and approved and signed by the Regional Programmes Director and the Human Resource Director. The allocation of the right risk level of a particular job description will be assessed as part of the job evaluation process. </w:t>
      </w:r>
    </w:p>
    <w:p w14:paraId="4D26CCF0" w14:textId="77777777" w:rsidR="0072636D" w:rsidRDefault="0072636D" w:rsidP="0072636D">
      <w:pPr>
        <w:pStyle w:val="Heading3"/>
        <w:numPr>
          <w:ilvl w:val="0"/>
          <w:numId w:val="0"/>
        </w:numPr>
        <w:ind w:left="360" w:hanging="360"/>
      </w:pPr>
    </w:p>
    <w:p w14:paraId="6490E708" w14:textId="77777777" w:rsidR="0072636D" w:rsidRDefault="0072636D" w:rsidP="0072636D">
      <w:pPr>
        <w:pStyle w:val="Heading3"/>
        <w:numPr>
          <w:ilvl w:val="0"/>
          <w:numId w:val="0"/>
        </w:numPr>
        <w:ind w:left="360" w:hanging="360"/>
      </w:pPr>
      <w:r>
        <w:t xml:space="preserve">5.1.2 Recruitment and Selection </w:t>
      </w:r>
    </w:p>
    <w:p w14:paraId="25FC0190" w14:textId="77777777" w:rsidR="0072636D" w:rsidRDefault="0072636D" w:rsidP="0072636D">
      <w:pPr>
        <w:ind w:left="0" w:right="137"/>
      </w:pPr>
      <w:r>
        <w:t xml:space="preserve">The organisation has in place guidelines covering the recruitment process of all staff, which can be found in the </w:t>
      </w:r>
      <w:r>
        <w:rPr>
          <w:color w:val="008080"/>
        </w:rPr>
        <w:t>Recruitment Policy and Procedure</w:t>
      </w:r>
      <w:r>
        <w:t xml:space="preserve">. The recruitment guidelines will be reviewed and updated regularly to ensure that they accurately reflect ‘safe recruiting’ and screening standards. </w:t>
      </w:r>
    </w:p>
    <w:p w14:paraId="4FD4BB1E" w14:textId="77777777" w:rsidR="0072636D" w:rsidRDefault="0072636D" w:rsidP="0072636D">
      <w:pPr>
        <w:pStyle w:val="Heading3"/>
        <w:numPr>
          <w:ilvl w:val="0"/>
          <w:numId w:val="0"/>
        </w:numPr>
        <w:ind w:left="360" w:hanging="360"/>
      </w:pPr>
    </w:p>
    <w:p w14:paraId="2F1B4484" w14:textId="77777777" w:rsidR="0072636D" w:rsidRDefault="0072636D" w:rsidP="0072636D">
      <w:pPr>
        <w:pStyle w:val="Heading3"/>
        <w:numPr>
          <w:ilvl w:val="0"/>
          <w:numId w:val="0"/>
        </w:numPr>
        <w:ind w:left="360" w:hanging="360"/>
      </w:pPr>
      <w:r>
        <w:t xml:space="preserve">5.1.3 Checks </w:t>
      </w:r>
    </w:p>
    <w:p w14:paraId="442054E5" w14:textId="77777777" w:rsidR="0072636D" w:rsidRDefault="0072636D" w:rsidP="0072636D">
      <w:pPr>
        <w:ind w:left="0" w:right="135"/>
      </w:pPr>
      <w:r>
        <w:t xml:space="preserve">Malaria Consortium’s recruitment policy requires that at least two independent references are received, one of which must be the most recent employer. All staff hired by the organisation will be required to complete a self-declaration regarding criminal convictions. Where possible, the organisation undertakes Disclosure Barring Service (DBS) checks, or local security checks where they exist and the organisation is legally allowed to request this information </w:t>
      </w:r>
    </w:p>
    <w:p w14:paraId="27659FF9" w14:textId="77777777" w:rsidR="0072636D" w:rsidRDefault="0072636D" w:rsidP="0072636D">
      <w:pPr>
        <w:spacing w:line="259" w:lineRule="auto"/>
        <w:ind w:left="994"/>
      </w:pPr>
      <w:r>
        <w:t xml:space="preserve"> </w:t>
      </w:r>
    </w:p>
    <w:p w14:paraId="00B6D194" w14:textId="77777777" w:rsidR="0072636D" w:rsidRDefault="0072636D" w:rsidP="0072636D">
      <w:pPr>
        <w:pStyle w:val="Heading3"/>
        <w:numPr>
          <w:ilvl w:val="0"/>
          <w:numId w:val="0"/>
        </w:numPr>
        <w:ind w:left="360" w:hanging="360"/>
      </w:pPr>
      <w:r>
        <w:t xml:space="preserve">5.1.4 Induction and Training </w:t>
      </w:r>
    </w:p>
    <w:p w14:paraId="0092BE23" w14:textId="77777777" w:rsidR="0072636D" w:rsidRDefault="0072636D" w:rsidP="0072636D">
      <w:pPr>
        <w:ind w:left="0" w:right="134"/>
      </w:pPr>
      <w:r>
        <w:t xml:space="preserve">The organisation includes Safeguarding as part of the Induction and provides training for all staff (and those associated with the organisation’s work) in order to ensure they are fully aware of their responsibilities to: protect children and vulnerable adults; behave appropriately; and report concerns or allegations about exploitation and abuse. Malaria Consortium will conduct refresher training for all staff in the </w:t>
      </w:r>
      <w:r>
        <w:rPr>
          <w:color w:val="009999"/>
        </w:rPr>
        <w:t>Safeguarding Policy</w:t>
      </w:r>
      <w:r>
        <w:t xml:space="preserve"> at least every two years. The Project or Programme Manager will be responsible for introducing the policy to beneficiary communities, both in writing and orally. </w:t>
      </w:r>
    </w:p>
    <w:p w14:paraId="1894EE01" w14:textId="77777777" w:rsidR="0072636D" w:rsidRDefault="0072636D" w:rsidP="0072636D">
      <w:pPr>
        <w:pStyle w:val="Heading3"/>
        <w:numPr>
          <w:ilvl w:val="0"/>
          <w:numId w:val="0"/>
        </w:numPr>
        <w:ind w:left="360" w:hanging="360"/>
      </w:pPr>
      <w:r>
        <w:t xml:space="preserve">5.1.5 Informing Communities and receiving complaints </w:t>
      </w:r>
    </w:p>
    <w:p w14:paraId="247B5E90" w14:textId="77777777" w:rsidR="0072636D" w:rsidRDefault="0072636D" w:rsidP="0072636D">
      <w:pPr>
        <w:ind w:left="0" w:right="136"/>
      </w:pPr>
      <w:r>
        <w:t xml:space="preserve">Each Malaria Consortium office location or project should inform communities on the conduct to expect of staff and partners of the Malaria Consortium. Considerations should be made as to how community members, including children, can raise concerns over inappropriate behaviour by staff. This could include comment boxes, regular announcements to communities in verbal, or written form, ensuring the </w:t>
      </w:r>
      <w:r>
        <w:rPr>
          <w:rFonts w:ascii="Calibri" w:eastAsia="Calibri" w:hAnsi="Calibri" w:cs="Calibri"/>
          <w:b/>
        </w:rPr>
        <w:t>Safeguarding Behavioural Guide (Appendix IV)</w:t>
      </w:r>
      <w:r>
        <w:t xml:space="preserve"> is translated into all relevant languages and available in illustrative, low-literacy and/or a child-friendly format where possible.  </w:t>
      </w:r>
    </w:p>
    <w:p w14:paraId="2BE77C5D" w14:textId="77777777" w:rsidR="0072636D" w:rsidRDefault="0072636D" w:rsidP="0072636D">
      <w:pPr>
        <w:ind w:left="0" w:right="136"/>
      </w:pPr>
    </w:p>
    <w:p w14:paraId="6A9AC6E6" w14:textId="77777777" w:rsidR="0072636D" w:rsidRDefault="0072636D" w:rsidP="0072636D">
      <w:pPr>
        <w:pStyle w:val="Heading3"/>
        <w:numPr>
          <w:ilvl w:val="0"/>
          <w:numId w:val="0"/>
        </w:numPr>
        <w:ind w:left="360" w:hanging="360"/>
      </w:pPr>
      <w:r w:rsidRPr="0072636D">
        <w:t xml:space="preserve">5.1.6 Regulation of Communications – Use of Images and Children and Vulnerable Adults </w:t>
      </w:r>
      <w:r>
        <w:t xml:space="preserve">Information </w:t>
      </w:r>
    </w:p>
    <w:p w14:paraId="4ECD5635" w14:textId="77777777" w:rsidR="0072636D" w:rsidRDefault="0072636D" w:rsidP="0072636D">
      <w:pPr>
        <w:ind w:left="0" w:right="136"/>
      </w:pPr>
      <w:r>
        <w:t xml:space="preserve">Malaria Consortium recognises that children and vulnerable adults can be unintentionally put at risk through images, video, or other documentation and images. In order to minimise any risk to children, Malaria Consortium will ensure that the organisation’s </w:t>
      </w:r>
      <w:r>
        <w:rPr>
          <w:color w:val="007C71"/>
        </w:rPr>
        <w:t>Photography and Film Guidelines</w:t>
      </w:r>
      <w:r>
        <w:t xml:space="preserve"> are strictly followed. All project managers are responsible for reviewing photography and film captured during the course of their project, before they are used in the public domain, for any potential breach of the </w:t>
      </w:r>
      <w:r>
        <w:rPr>
          <w:color w:val="007C71"/>
        </w:rPr>
        <w:t>Safeguarding Policy</w:t>
      </w:r>
      <w:r>
        <w:t xml:space="preserve">. If in doubt about a certain image, all staff should clear any materials involving children with the Head of External Relations.  </w:t>
      </w:r>
    </w:p>
    <w:p w14:paraId="36711FF2" w14:textId="77777777" w:rsidR="0072636D" w:rsidRDefault="0072636D" w:rsidP="0072636D">
      <w:pPr>
        <w:pStyle w:val="Heading3"/>
        <w:numPr>
          <w:ilvl w:val="0"/>
          <w:numId w:val="0"/>
        </w:numPr>
        <w:ind w:left="360" w:hanging="360"/>
      </w:pPr>
    </w:p>
    <w:p w14:paraId="2CE367F3" w14:textId="77777777" w:rsidR="0072636D" w:rsidRPr="0072636D" w:rsidRDefault="0072636D" w:rsidP="0072636D">
      <w:pPr>
        <w:pStyle w:val="Heading3"/>
        <w:numPr>
          <w:ilvl w:val="0"/>
          <w:numId w:val="0"/>
        </w:numPr>
        <w:ind w:left="360" w:hanging="360"/>
        <w:rPr>
          <w:b w:val="0"/>
        </w:rPr>
      </w:pPr>
      <w:r w:rsidRPr="0072636D">
        <w:rPr>
          <w:b w:val="0"/>
        </w:rPr>
        <w:t xml:space="preserve">Social media </w:t>
      </w:r>
    </w:p>
    <w:p w14:paraId="2B17915F" w14:textId="77777777" w:rsidR="0072636D" w:rsidRDefault="0072636D" w:rsidP="0072636D">
      <w:pPr>
        <w:spacing w:after="388"/>
        <w:ind w:left="0" w:right="136"/>
      </w:pPr>
      <w:r>
        <w:t xml:space="preserve">Malaria Consortium recognises that there are certain risks particular to children and vulnerable adults, which can be posed by staff using work photos on their personal social media sites. For this reason, no staff member, volunteer, trustee, agency, company or consultant employed by Malaria Consortium will not post photos relating to the organisation’s activities, on personal social media sites such as Facebook, Twitter, Instagram, without the express permission of the person whose photo has been taken. This permission must be captured in line with Malaria Consortium guidelines on filming of children and vulnerable adults in the </w:t>
      </w:r>
      <w:r>
        <w:rPr>
          <w:color w:val="007C71"/>
        </w:rPr>
        <w:t>Photography and Film Guidelines</w:t>
      </w:r>
      <w:r>
        <w:t xml:space="preserve">. Any photo or film taken for promotional purposes or project reporting must have informed consent from the contributor/s, obtained and recorded using the organisation’s </w:t>
      </w:r>
      <w:r>
        <w:rPr>
          <w:color w:val="007C71"/>
        </w:rPr>
        <w:t>Media Consent Form</w:t>
      </w:r>
      <w:r>
        <w:t xml:space="preserve">. </w:t>
      </w:r>
    </w:p>
    <w:p w14:paraId="4230B6EA" w14:textId="77777777" w:rsidR="0072636D" w:rsidRDefault="0072636D" w:rsidP="00D332FD">
      <w:pPr>
        <w:pStyle w:val="Heading2"/>
        <w:numPr>
          <w:ilvl w:val="1"/>
          <w:numId w:val="6"/>
        </w:numPr>
      </w:pPr>
      <w:r>
        <w:t xml:space="preserve">Responsibilities </w:t>
      </w:r>
    </w:p>
    <w:p w14:paraId="61E5FAD5" w14:textId="77777777" w:rsidR="0072636D" w:rsidRDefault="0072636D" w:rsidP="0072636D">
      <w:pPr>
        <w:pStyle w:val="Heading3"/>
        <w:numPr>
          <w:ilvl w:val="0"/>
          <w:numId w:val="0"/>
        </w:numPr>
        <w:ind w:left="360"/>
      </w:pPr>
    </w:p>
    <w:p w14:paraId="4ED4B6B0" w14:textId="77777777" w:rsidR="0072636D" w:rsidRDefault="0072636D" w:rsidP="0072636D">
      <w:pPr>
        <w:pStyle w:val="Heading3"/>
        <w:numPr>
          <w:ilvl w:val="0"/>
          <w:numId w:val="0"/>
        </w:numPr>
        <w:ind w:left="360" w:hanging="360"/>
      </w:pPr>
      <w:r>
        <w:t xml:space="preserve">5.2.1 Staff and Partners </w:t>
      </w:r>
    </w:p>
    <w:p w14:paraId="51715AB3" w14:textId="77777777" w:rsidR="0072636D" w:rsidRDefault="0072636D" w:rsidP="0072636D">
      <w:pPr>
        <w:spacing w:after="218"/>
        <w:ind w:left="0" w:right="134"/>
      </w:pPr>
      <w:r>
        <w:t xml:space="preserve">Part of safeguarding children and vulnerable adults is ensuring that all Malaria Consortium staff and partners understand clearly the behaviour that is expected of them when they come into contact with children and vulnerable adults. All staff and partners working in or visiting Malaria Consortium Programmes are expected to read and adhere to the </w:t>
      </w:r>
      <w:r>
        <w:rPr>
          <w:rFonts w:ascii="Calibri" w:eastAsia="Calibri" w:hAnsi="Calibri" w:cs="Calibri"/>
          <w:b/>
        </w:rPr>
        <w:t xml:space="preserve">Safeguarding Behavioural Guide </w:t>
      </w:r>
      <w:r>
        <w:t>in</w:t>
      </w:r>
      <w:r>
        <w:rPr>
          <w:rFonts w:ascii="Calibri" w:eastAsia="Calibri" w:hAnsi="Calibri" w:cs="Calibri"/>
          <w:b/>
        </w:rPr>
        <w:t xml:space="preserve"> Appendix IV</w:t>
      </w:r>
      <w:r>
        <w:t xml:space="preserve">. </w:t>
      </w:r>
    </w:p>
    <w:p w14:paraId="04B159ED" w14:textId="77777777" w:rsidR="0072636D" w:rsidRDefault="0072636D" w:rsidP="0072636D">
      <w:pPr>
        <w:spacing w:after="131"/>
        <w:ind w:left="0" w:right="30"/>
      </w:pPr>
      <w:r>
        <w:t xml:space="preserve">As well as adhering to the organisations </w:t>
      </w:r>
      <w:r>
        <w:rPr>
          <w:color w:val="007C71"/>
        </w:rPr>
        <w:t>Code of Conduct</w:t>
      </w:r>
      <w:r>
        <w:t xml:space="preserve">, all staff and those associated with the work of Malaria Consortium are expected to work within the standards outlined below. These Standards are intended to serve as an illustrative guide for staff to make ethical decisions in their professional lives, and at times in their private lives. While acknowledging that local laws and customs may differ from one country to another, these measures are based on international standards:   </w:t>
      </w:r>
    </w:p>
    <w:p w14:paraId="22D384DC" w14:textId="77777777" w:rsidR="0072636D" w:rsidRDefault="0072636D" w:rsidP="00D332FD">
      <w:pPr>
        <w:numPr>
          <w:ilvl w:val="0"/>
          <w:numId w:val="17"/>
        </w:numPr>
        <w:spacing w:after="50" w:line="269" w:lineRule="auto"/>
        <w:ind w:left="426" w:right="30" w:hanging="360"/>
        <w:jc w:val="both"/>
      </w:pPr>
      <w:r>
        <w:t xml:space="preserve">Treat all children &amp; vulnerable adults (and all beneficiaries) fairly and with respect &amp; integrity and to be aware of the power that they can have over beneficiaries by virtue of their engagement with Malaria Consortium. </w:t>
      </w:r>
    </w:p>
    <w:p w14:paraId="279CA266" w14:textId="77777777" w:rsidR="0072636D" w:rsidRDefault="0072636D" w:rsidP="00D332FD">
      <w:pPr>
        <w:numPr>
          <w:ilvl w:val="0"/>
          <w:numId w:val="17"/>
        </w:numPr>
        <w:spacing w:after="188" w:line="269" w:lineRule="auto"/>
        <w:ind w:left="426" w:right="30" w:hanging="360"/>
        <w:jc w:val="both"/>
      </w:pPr>
      <w:r>
        <w:t xml:space="preserve">Act in a way that seeks to care for and protect the rights of children &amp; vulnerable adults and ensure that their best interests are paramount. </w:t>
      </w:r>
    </w:p>
    <w:p w14:paraId="3F0ED88E" w14:textId="77777777" w:rsidR="0072636D" w:rsidRDefault="0072636D" w:rsidP="00D332FD">
      <w:pPr>
        <w:numPr>
          <w:ilvl w:val="0"/>
          <w:numId w:val="17"/>
        </w:numPr>
        <w:spacing w:after="50" w:line="269" w:lineRule="auto"/>
        <w:ind w:left="426" w:right="30" w:hanging="360"/>
        <w:jc w:val="both"/>
      </w:pPr>
      <w:r>
        <w:t xml:space="preserve">Safeguard and make responsible use of information and resources. This includes the exercise of due care in all matters of official business, and not divulging confidential information about beneficiaries. </w:t>
      </w:r>
    </w:p>
    <w:p w14:paraId="37968D96" w14:textId="77777777" w:rsidR="0072636D" w:rsidRDefault="0072636D" w:rsidP="00D332FD">
      <w:pPr>
        <w:numPr>
          <w:ilvl w:val="0"/>
          <w:numId w:val="17"/>
        </w:numPr>
        <w:spacing w:after="52" w:line="269" w:lineRule="auto"/>
        <w:ind w:left="426" w:right="30" w:hanging="360"/>
        <w:jc w:val="both"/>
      </w:pPr>
      <w:r>
        <w:t xml:space="preserve">Uphold the integrity of the organisation, by ensuring that personal and professional conduct is, and is seen to be, of the highest standard. </w:t>
      </w:r>
    </w:p>
    <w:p w14:paraId="25C290B4" w14:textId="77777777" w:rsidR="0072636D" w:rsidRDefault="0072636D" w:rsidP="00D332FD">
      <w:pPr>
        <w:numPr>
          <w:ilvl w:val="0"/>
          <w:numId w:val="17"/>
        </w:numPr>
        <w:spacing w:after="53" w:line="269" w:lineRule="auto"/>
        <w:ind w:left="426" w:right="30" w:hanging="360"/>
        <w:jc w:val="both"/>
      </w:pPr>
      <w:r>
        <w:t xml:space="preserve">Report any abuse by a staff member, consultant, volunteer, intern or partner to the Director or Human Resources and other appropriate authorities. </w:t>
      </w:r>
    </w:p>
    <w:p w14:paraId="343621BB" w14:textId="77777777" w:rsidR="0072636D" w:rsidRDefault="0072636D" w:rsidP="00D332FD">
      <w:pPr>
        <w:numPr>
          <w:ilvl w:val="0"/>
          <w:numId w:val="17"/>
        </w:numPr>
        <w:spacing w:after="53" w:line="269" w:lineRule="auto"/>
        <w:ind w:left="426" w:right="30" w:hanging="360"/>
        <w:jc w:val="both"/>
      </w:pPr>
      <w:r>
        <w:t xml:space="preserve">Ensure that another appropriate adult is present when working in the proximity of children or vulnerable adults. </w:t>
      </w:r>
    </w:p>
    <w:p w14:paraId="1BB8E2B2" w14:textId="77777777" w:rsidR="0072636D" w:rsidRDefault="0072636D" w:rsidP="00D332FD">
      <w:pPr>
        <w:numPr>
          <w:ilvl w:val="0"/>
          <w:numId w:val="17"/>
        </w:numPr>
        <w:spacing w:after="53" w:line="269" w:lineRule="auto"/>
        <w:ind w:left="426" w:right="30" w:hanging="360"/>
        <w:jc w:val="both"/>
      </w:pPr>
      <w:r>
        <w:t xml:space="preserve">Never engage in any exploitative relationships – sexual, emotional, financial or employmentrelated – with a beneficiary. This is regardless of the local age of consent, i.e., the local or national laws of the country. Failure to report such a relationship may also lead to disciplinary action. </w:t>
      </w:r>
    </w:p>
    <w:p w14:paraId="1EDD7F63" w14:textId="77777777" w:rsidR="0072636D" w:rsidRDefault="0072636D" w:rsidP="00D332FD">
      <w:pPr>
        <w:numPr>
          <w:ilvl w:val="0"/>
          <w:numId w:val="17"/>
        </w:numPr>
        <w:spacing w:after="27" w:line="269" w:lineRule="auto"/>
        <w:ind w:left="426" w:right="30" w:hanging="360"/>
        <w:jc w:val="both"/>
      </w:pPr>
      <w:r>
        <w:t xml:space="preserve">Refrain from any involvement in criminal or unethical activities that contravene human rights. </w:t>
      </w:r>
    </w:p>
    <w:p w14:paraId="326CBFB3" w14:textId="77777777" w:rsidR="0072636D" w:rsidRDefault="0072636D" w:rsidP="00D332FD">
      <w:pPr>
        <w:numPr>
          <w:ilvl w:val="0"/>
          <w:numId w:val="17"/>
        </w:numPr>
        <w:spacing w:after="30" w:line="269" w:lineRule="auto"/>
        <w:ind w:left="426" w:right="30" w:hanging="360"/>
        <w:jc w:val="both"/>
      </w:pPr>
      <w:r>
        <w:t xml:space="preserve">Follow the guidelines when photographing or filming a child or vulnerable adults.  </w:t>
      </w:r>
    </w:p>
    <w:p w14:paraId="1102FB7D" w14:textId="77777777" w:rsidR="0072636D" w:rsidRDefault="0072636D" w:rsidP="00D332FD">
      <w:pPr>
        <w:numPr>
          <w:ilvl w:val="0"/>
          <w:numId w:val="17"/>
        </w:numPr>
        <w:spacing w:after="342" w:line="269" w:lineRule="auto"/>
        <w:ind w:left="426" w:right="30" w:hanging="360"/>
        <w:jc w:val="both"/>
      </w:pPr>
      <w:r>
        <w:t xml:space="preserve">Never shortcut safe recruitment procedures </w:t>
      </w:r>
    </w:p>
    <w:p w14:paraId="3A76AC7F" w14:textId="77777777" w:rsidR="0072636D" w:rsidRDefault="0072636D" w:rsidP="0072636D">
      <w:pPr>
        <w:pStyle w:val="Heading3"/>
        <w:numPr>
          <w:ilvl w:val="0"/>
          <w:numId w:val="0"/>
        </w:numPr>
        <w:ind w:left="360" w:hanging="360"/>
      </w:pPr>
      <w:r>
        <w:lastRenderedPageBreak/>
        <w:t xml:space="preserve">5.2.2 Management responsibilities </w:t>
      </w:r>
    </w:p>
    <w:p w14:paraId="75C465EA" w14:textId="77777777" w:rsidR="0072636D" w:rsidRDefault="0072636D" w:rsidP="0072636D">
      <w:pPr>
        <w:spacing w:after="388"/>
        <w:ind w:left="0" w:right="135"/>
      </w:pPr>
      <w:r>
        <w:t xml:space="preserve">This Safeguarding Policy and accompanying Appendices are approved by the Board of Trustees of Malaria Consortium. The Global Management Group (GMG) oversees implementation of the policy at a global level. Regional Directors and Country Directors are responsible for ensuring that regional and country programmes are fully implementing the Safeguarding Policy. </w:t>
      </w:r>
    </w:p>
    <w:p w14:paraId="0A86C3CA" w14:textId="77777777" w:rsidR="0072636D" w:rsidRDefault="0072636D" w:rsidP="0072636D">
      <w:pPr>
        <w:pStyle w:val="Heading2"/>
      </w:pPr>
      <w:r>
        <w:t xml:space="preserve">5.3 Reporting </w:t>
      </w:r>
    </w:p>
    <w:p w14:paraId="6F11C092" w14:textId="77777777" w:rsidR="0072636D" w:rsidRDefault="0072636D" w:rsidP="0072636D">
      <w:pPr>
        <w:pStyle w:val="Heading3"/>
        <w:numPr>
          <w:ilvl w:val="0"/>
          <w:numId w:val="0"/>
        </w:numPr>
      </w:pPr>
      <w:r>
        <w:t xml:space="preserve">5.3.1 Incident Reporting </w:t>
      </w:r>
    </w:p>
    <w:p w14:paraId="171596FB" w14:textId="77777777" w:rsidR="0072636D" w:rsidRDefault="0072636D" w:rsidP="0072636D">
      <w:pPr>
        <w:ind w:left="0" w:right="135"/>
      </w:pPr>
      <w:r>
        <w:t xml:space="preserve">It is mandatory for any allegation, belief about or suspicion of, abuse, neglect or exploitation of a child or vulnerable adult by a Malaria Consortium staff member or partner to be reported immediately to the HR Director (or, in their absence, to the Chief Executive). The reporting may come via the Country Director if is more practicable to do so and the line manager of any member of staff accused should be kept informed.  </w:t>
      </w:r>
    </w:p>
    <w:p w14:paraId="324DCB10" w14:textId="77777777" w:rsidR="0072636D" w:rsidRDefault="0072636D" w:rsidP="0072636D">
      <w:pPr>
        <w:ind w:left="0" w:right="137"/>
      </w:pPr>
    </w:p>
    <w:p w14:paraId="6D740146" w14:textId="77777777" w:rsidR="0072636D" w:rsidRDefault="0072636D" w:rsidP="0072636D">
      <w:pPr>
        <w:ind w:left="0" w:right="137"/>
      </w:pPr>
      <w:r>
        <w:t xml:space="preserve">If a beneficiary (including a child or vulnerable adult) or their carer reports an incident, they must be taken seriously and listened to carefully. Once an allegation is made there should be an immediate response that protects them from further potential abuse or victimisation. Where appropriate, the family/carers of the victim should be informed of the allegation and action proposed and they should be consulted where possible as to the process to be followed. This process will be led by the Country or Regional Director, in close liaison with the HR Director. </w:t>
      </w:r>
    </w:p>
    <w:p w14:paraId="1661B9D1" w14:textId="77777777" w:rsidR="0072636D" w:rsidRDefault="0072636D" w:rsidP="0072636D">
      <w:pPr>
        <w:ind w:left="0" w:right="134"/>
      </w:pPr>
    </w:p>
    <w:p w14:paraId="3E22433E" w14:textId="77777777" w:rsidR="0072636D" w:rsidRDefault="0072636D" w:rsidP="0072636D">
      <w:pPr>
        <w:ind w:left="0" w:right="134"/>
      </w:pPr>
      <w:r>
        <w:t xml:space="preserve">The procedure for reporting concerns can be found in section 6 of this document. Incidents should be detailed in the </w:t>
      </w:r>
      <w:r>
        <w:rPr>
          <w:rFonts w:ascii="Calibri" w:eastAsia="Calibri" w:hAnsi="Calibri" w:cs="Calibri"/>
          <w:b/>
        </w:rPr>
        <w:t>Safeguarding Children and Vulnerable Adults Incident Reporting Form</w:t>
      </w:r>
      <w:r>
        <w:t xml:space="preserve"> (</w:t>
      </w:r>
      <w:r>
        <w:rPr>
          <w:rFonts w:ascii="Calibri" w:eastAsia="Calibri" w:hAnsi="Calibri" w:cs="Calibri"/>
          <w:b/>
        </w:rPr>
        <w:t>Appendix V</w:t>
      </w:r>
      <w:r>
        <w:t xml:space="preserve">). Beneficiaries should report their concern to a representative of the organisation and this employee will follow the internal procedure as stated in section 6. </w:t>
      </w:r>
    </w:p>
    <w:p w14:paraId="437A83D4" w14:textId="77777777" w:rsidR="0072636D" w:rsidRDefault="0072636D" w:rsidP="0072636D">
      <w:pPr>
        <w:pStyle w:val="Heading3"/>
        <w:numPr>
          <w:ilvl w:val="0"/>
          <w:numId w:val="0"/>
        </w:numPr>
        <w:ind w:left="360" w:hanging="360"/>
      </w:pPr>
    </w:p>
    <w:p w14:paraId="4E2041D8" w14:textId="77777777" w:rsidR="0072636D" w:rsidRDefault="0072636D" w:rsidP="0072636D">
      <w:pPr>
        <w:pStyle w:val="Heading3"/>
        <w:numPr>
          <w:ilvl w:val="0"/>
          <w:numId w:val="0"/>
        </w:numPr>
        <w:ind w:left="360" w:hanging="360"/>
      </w:pPr>
      <w:r>
        <w:t xml:space="preserve">5.3.2 Confidentiality of reporting </w:t>
      </w:r>
    </w:p>
    <w:p w14:paraId="468ACF8A" w14:textId="77777777" w:rsidR="0072636D" w:rsidRDefault="0072636D" w:rsidP="0072636D">
      <w:pPr>
        <w:spacing w:after="366"/>
        <w:ind w:left="0" w:right="135"/>
      </w:pPr>
      <w:r>
        <w:t xml:space="preserve">Reported breaches to the Safeguarding Policy will be kept confidential, and information shared only with relevant individuals. For internal cases, the following parties are likely to be informed: the HR Director, Internal Audit Manager, Chief Executive, and the Board of Trustees. Donors will be informed where there is a mandate to do so and, Trustees will report serious incidents to the Charity Commission. The name of the reporting staff member will be protected under Malaria Consortium's </w:t>
      </w:r>
      <w:r>
        <w:rPr>
          <w:color w:val="008080"/>
        </w:rPr>
        <w:t>Whistleblowing Policy</w:t>
      </w:r>
      <w:r>
        <w:t xml:space="preserve">, the name of the child or vulnerable adult, their family, and community involved will be kept strictly confidential, and divulged only when absolutely necessary, and then only to relevant individuals.  </w:t>
      </w:r>
    </w:p>
    <w:p w14:paraId="5648B354" w14:textId="77777777" w:rsidR="0072636D" w:rsidRDefault="0072636D" w:rsidP="0072636D">
      <w:pPr>
        <w:pStyle w:val="Heading3"/>
        <w:numPr>
          <w:ilvl w:val="0"/>
          <w:numId w:val="0"/>
        </w:numPr>
        <w:ind w:left="360" w:hanging="360"/>
      </w:pPr>
      <w:r>
        <w:t xml:space="preserve">5.3.3 External incidents </w:t>
      </w:r>
    </w:p>
    <w:p w14:paraId="3E148152" w14:textId="77777777" w:rsidR="0072636D" w:rsidRDefault="0072636D" w:rsidP="0072636D">
      <w:pPr>
        <w:spacing w:after="388"/>
        <w:ind w:left="0" w:right="134"/>
      </w:pPr>
      <w:r>
        <w:t>There may be cases when Malaria Consortium staff, volunteers and others come across incidents of abuse or exploitation which may be committed by someone not connected with Malaria Consortium, at times within beneficiary communities and at other times in the broader community. Such incidents do not constitute a breach of the Safeguarding Policy, as they have not been perpetrated by a Malaria Consortium staff member or other person or entity associated with Malaria Consortium. However, as children and vulnerable adults are beneficiaries in the communities in which Malaria Consortium works, and the health and wellbeing is of paramount concern, staff members have a moral obligation not to ignore external cases, but report to the Country Director. The Country Director will be responsible for</w:t>
      </w:r>
      <w:r>
        <w:rPr>
          <w:rFonts w:ascii="Calibri" w:eastAsia="Calibri" w:hAnsi="Calibri" w:cs="Calibri"/>
          <w:b/>
          <w:i/>
        </w:rPr>
        <w:t xml:space="preserve"> </w:t>
      </w:r>
      <w:r>
        <w:t xml:space="preserve">referral to an external agency or service provider as appropriate and will also notify the HR Director and Chief Executive. There are also formal processes under USAID funding for incidents to be reported. </w:t>
      </w:r>
    </w:p>
    <w:p w14:paraId="33B1FE88" w14:textId="77777777" w:rsidR="0072636D" w:rsidRDefault="0072636D" w:rsidP="0072636D">
      <w:pPr>
        <w:pStyle w:val="Heading2"/>
        <w:spacing w:after="195"/>
      </w:pPr>
      <w:r>
        <w:t xml:space="preserve">5.4 Breaches  </w:t>
      </w:r>
    </w:p>
    <w:p w14:paraId="4E7E75C8" w14:textId="77777777" w:rsidR="0072636D" w:rsidRDefault="0072636D" w:rsidP="0072636D">
      <w:pPr>
        <w:spacing w:after="366"/>
        <w:ind w:left="0" w:right="30"/>
      </w:pPr>
      <w:r>
        <w:t xml:space="preserve">Any reported breaches of the Safeguarding policy will be ultimately reported to the Chief Executive who will then inform the Board of Trustees.  </w:t>
      </w:r>
    </w:p>
    <w:p w14:paraId="64795358" w14:textId="77777777" w:rsidR="0072636D" w:rsidRDefault="0072636D" w:rsidP="0072636D">
      <w:pPr>
        <w:pStyle w:val="Heading3"/>
        <w:numPr>
          <w:ilvl w:val="0"/>
          <w:numId w:val="0"/>
        </w:numPr>
        <w:ind w:left="360" w:hanging="360"/>
      </w:pPr>
      <w:r>
        <w:t xml:space="preserve">5.4.1 Investigation </w:t>
      </w:r>
    </w:p>
    <w:p w14:paraId="1D7F4112" w14:textId="77777777" w:rsidR="0072636D" w:rsidRDefault="0072636D" w:rsidP="0072636D">
      <w:pPr>
        <w:ind w:left="0" w:right="30"/>
      </w:pPr>
      <w:r>
        <w:t xml:space="preserve">Any alleged breach of the Safeguarding policy will be investigated and dealt with under the Malaria Consortium </w:t>
      </w:r>
      <w:r>
        <w:rPr>
          <w:color w:val="008080"/>
        </w:rPr>
        <w:t>Disciplinary Policy and Procedure</w:t>
      </w:r>
      <w:r>
        <w:t>. Investigations will differ depending on the type and severity of the concern, but at a minimum will:</w:t>
      </w:r>
      <w:r>
        <w:rPr>
          <w:rFonts w:ascii="Calibri" w:eastAsia="Calibri" w:hAnsi="Calibri" w:cs="Calibri"/>
          <w:b/>
        </w:rPr>
        <w:t xml:space="preserve"> </w:t>
      </w:r>
    </w:p>
    <w:p w14:paraId="35F00ACF" w14:textId="77777777" w:rsidR="0072636D" w:rsidRDefault="0072636D" w:rsidP="00D332FD">
      <w:pPr>
        <w:numPr>
          <w:ilvl w:val="0"/>
          <w:numId w:val="18"/>
        </w:numPr>
        <w:spacing w:after="53" w:line="269" w:lineRule="auto"/>
        <w:ind w:left="426" w:right="134" w:hanging="360"/>
        <w:jc w:val="both"/>
      </w:pPr>
      <w:r>
        <w:lastRenderedPageBreak/>
        <w:t>Have one person who will receive and follow up on concerns (the Country Director or HR Director), and support the investigation.</w:t>
      </w:r>
      <w:r>
        <w:rPr>
          <w:rFonts w:ascii="Calibri" w:eastAsia="Calibri" w:hAnsi="Calibri" w:cs="Calibri"/>
          <w:b/>
        </w:rPr>
        <w:t xml:space="preserve"> </w:t>
      </w:r>
    </w:p>
    <w:p w14:paraId="54DB74AD" w14:textId="77777777" w:rsidR="0072636D" w:rsidRDefault="0072636D" w:rsidP="00D332FD">
      <w:pPr>
        <w:numPr>
          <w:ilvl w:val="0"/>
          <w:numId w:val="18"/>
        </w:numPr>
        <w:spacing w:after="53" w:line="269" w:lineRule="auto"/>
        <w:ind w:left="426" w:right="134" w:hanging="360"/>
        <w:jc w:val="both"/>
      </w:pPr>
      <w:r>
        <w:t>Ensure that the Country or Regional Director / HR Director receives the report within 24 hours of the incident occurring or being raised.</w:t>
      </w:r>
      <w:r>
        <w:rPr>
          <w:rFonts w:ascii="Calibri" w:eastAsia="Calibri" w:hAnsi="Calibri" w:cs="Calibri"/>
          <w:b/>
        </w:rPr>
        <w:t xml:space="preserve"> </w:t>
      </w:r>
    </w:p>
    <w:p w14:paraId="0217E3A6" w14:textId="77777777" w:rsidR="0072636D" w:rsidRDefault="0072636D" w:rsidP="00D332FD">
      <w:pPr>
        <w:numPr>
          <w:ilvl w:val="0"/>
          <w:numId w:val="18"/>
        </w:numPr>
        <w:spacing w:after="188" w:line="269" w:lineRule="auto"/>
        <w:ind w:left="426" w:right="134" w:hanging="360"/>
        <w:jc w:val="both"/>
      </w:pPr>
      <w:r>
        <w:t xml:space="preserve">Maintain at all times confidentiality of the alleged offender, the whistle blower, the child or vulnerable adult, their family and community (refer to Malaria Consortium </w:t>
      </w:r>
      <w:r>
        <w:rPr>
          <w:color w:val="008080"/>
        </w:rPr>
        <w:t>Whistleblowing Policy</w:t>
      </w:r>
      <w:r>
        <w:t>).</w:t>
      </w:r>
      <w:r>
        <w:rPr>
          <w:rFonts w:ascii="Calibri" w:eastAsia="Calibri" w:hAnsi="Calibri" w:cs="Calibri"/>
          <w:b/>
        </w:rPr>
        <w:t xml:space="preserve"> </w:t>
      </w:r>
    </w:p>
    <w:p w14:paraId="6984FFC4" w14:textId="77777777" w:rsidR="0072636D" w:rsidRDefault="0072636D" w:rsidP="00D332FD">
      <w:pPr>
        <w:numPr>
          <w:ilvl w:val="0"/>
          <w:numId w:val="18"/>
        </w:numPr>
        <w:spacing w:after="364" w:line="269" w:lineRule="auto"/>
        <w:ind w:left="426" w:right="134" w:hanging="360"/>
        <w:jc w:val="both"/>
      </w:pPr>
      <w:r>
        <w:t>Cooperate with local and international authorities, including but not limited to, police in any criminal investigation, keeping in mind the best interests of the child or vulnerable adult and their family.</w:t>
      </w:r>
      <w:r>
        <w:rPr>
          <w:rFonts w:ascii="Calibri" w:eastAsia="Calibri" w:hAnsi="Calibri" w:cs="Calibri"/>
          <w:b/>
        </w:rPr>
        <w:t xml:space="preserve"> </w:t>
      </w:r>
    </w:p>
    <w:p w14:paraId="2E54DF58" w14:textId="77777777" w:rsidR="0072636D" w:rsidRDefault="0072636D" w:rsidP="0072636D">
      <w:pPr>
        <w:pStyle w:val="Heading3"/>
        <w:numPr>
          <w:ilvl w:val="0"/>
          <w:numId w:val="0"/>
        </w:numPr>
        <w:ind w:left="360" w:hanging="360"/>
      </w:pPr>
      <w:r>
        <w:t xml:space="preserve">5.4.2 Disciplinary measures </w:t>
      </w:r>
    </w:p>
    <w:p w14:paraId="0908F4FC" w14:textId="77777777" w:rsidR="0072636D" w:rsidRDefault="0072636D" w:rsidP="0072636D">
      <w:pPr>
        <w:spacing w:after="367"/>
        <w:ind w:left="0" w:right="134"/>
      </w:pPr>
      <w:r>
        <w:t xml:space="preserve">Where an investigation involving a member of staff finds there is a case to answer, the employee will be invited to a disciplinary hearing in line with the </w:t>
      </w:r>
      <w:r>
        <w:rPr>
          <w:color w:val="008080"/>
        </w:rPr>
        <w:t>Disciplinary Policy and Procedure</w:t>
      </w:r>
      <w:r>
        <w:t xml:space="preserve">. If upheld, the disciplinary sanction will vary with the severity of the breach, and will always be applied using the best interests of the child or vulnerable adult.  If the disciplinary hearing finds gross misconduct has taken place, the staff member will be immediately terminated. For less severe breaches, Malaria Consortium will employ various responses ranging from verbal warning, written warning, refresher training and referral to counselling, or a review of current job responsibilities. </w:t>
      </w:r>
    </w:p>
    <w:p w14:paraId="37AB1BFF" w14:textId="77777777" w:rsidR="0072636D" w:rsidRDefault="0072636D" w:rsidP="0072636D">
      <w:pPr>
        <w:pStyle w:val="Heading3"/>
        <w:numPr>
          <w:ilvl w:val="0"/>
          <w:numId w:val="0"/>
        </w:numPr>
        <w:ind w:left="360" w:hanging="360"/>
      </w:pPr>
      <w:r>
        <w:t xml:space="preserve">5.4.3 Procedures for criminal breaches </w:t>
      </w:r>
    </w:p>
    <w:p w14:paraId="3A5DE52C" w14:textId="77777777" w:rsidR="0072636D" w:rsidRDefault="0072636D" w:rsidP="0072636D">
      <w:pPr>
        <w:ind w:left="0" w:right="136"/>
      </w:pPr>
      <w:r>
        <w:t xml:space="preserve">If it is suspected that the breach is criminal in nature, local authorities will be contacted by the Country Director, taking into account what is in the best interests of the child or vulnerable adult and the safety of their family and community. The member of staff or partner will be suspended or removed from contact with children or vulnerable adults. Where it is required by a donor, they should be informed of criminal breaches within the time-frame specified. </w:t>
      </w:r>
    </w:p>
    <w:p w14:paraId="3F2D932A" w14:textId="77777777" w:rsidR="0072636D" w:rsidRDefault="0072636D" w:rsidP="0072636D">
      <w:pPr>
        <w:pStyle w:val="Heading2"/>
        <w:spacing w:after="195"/>
      </w:pPr>
    </w:p>
    <w:p w14:paraId="5273855A" w14:textId="77777777" w:rsidR="0072636D" w:rsidRDefault="0072636D" w:rsidP="0072636D">
      <w:pPr>
        <w:pStyle w:val="Heading2"/>
        <w:spacing w:after="195"/>
      </w:pPr>
      <w:r>
        <w:t xml:space="preserve">5.5 Monitoring and Review </w:t>
      </w:r>
    </w:p>
    <w:p w14:paraId="34CFB865" w14:textId="77777777" w:rsidR="0072636D" w:rsidRDefault="0072636D" w:rsidP="0072636D">
      <w:pPr>
        <w:ind w:left="0" w:right="134"/>
      </w:pPr>
      <w:r>
        <w:t xml:space="preserve">Implementation of this policy and procedure will be reviewed at the local level on an annual basis. If political, security, or programme changes warrant a more frequent review, this is the responsibility of the Country Director, with support from HQ. </w:t>
      </w:r>
    </w:p>
    <w:p w14:paraId="1FE1C758" w14:textId="77777777" w:rsidR="0072636D" w:rsidRDefault="0072636D" w:rsidP="0072636D">
      <w:pPr>
        <w:spacing w:after="285"/>
        <w:ind w:left="0" w:right="135"/>
      </w:pPr>
    </w:p>
    <w:p w14:paraId="33A94DD7" w14:textId="77777777" w:rsidR="0072636D" w:rsidRDefault="0072636D" w:rsidP="0072636D">
      <w:pPr>
        <w:spacing w:after="285"/>
        <w:ind w:left="0" w:right="135"/>
      </w:pPr>
      <w:r>
        <w:t>Implementation will be monitored through regular field project visits. Monitoring of risks to children and vulnerable adults, risk mitigation, and the effectiveness of safeguarding measures will be incorporated in the existing Malaria Consortium Quarterly Country Risk Register. This Safeguarding Policy will be reviewed every two years, unless changes in programme, political or security situation warrant earlier action.</w:t>
      </w:r>
      <w:r>
        <w:rPr>
          <w:color w:val="303B44"/>
        </w:rPr>
        <w:t xml:space="preserve"> </w:t>
      </w:r>
      <w:r>
        <w:t xml:space="preserve"> </w:t>
      </w:r>
    </w:p>
    <w:p w14:paraId="011C06E7" w14:textId="77777777" w:rsidR="0072636D" w:rsidRPr="00D72A8F" w:rsidRDefault="0072636D" w:rsidP="0072636D">
      <w:pPr>
        <w:pStyle w:val="Heading2"/>
        <w:spacing w:after="125" w:line="249" w:lineRule="auto"/>
        <w:rPr>
          <w:b/>
          <w:sz w:val="14"/>
        </w:rPr>
      </w:pPr>
      <w:r w:rsidRPr="00D72A8F">
        <w:rPr>
          <w:b/>
          <w:sz w:val="22"/>
        </w:rPr>
        <w:t xml:space="preserve">Appendix I: Safeguarding Definitions </w:t>
      </w:r>
    </w:p>
    <w:p w14:paraId="2B417E92" w14:textId="77777777" w:rsidR="0072636D" w:rsidRDefault="0072636D" w:rsidP="0072636D">
      <w:pPr>
        <w:ind w:left="0" w:right="30"/>
      </w:pPr>
      <w:r>
        <w:t xml:space="preserve">The following definitions explain terms used throughout the policy. </w:t>
      </w:r>
    </w:p>
    <w:p w14:paraId="0AA178CA" w14:textId="77777777" w:rsidR="0072636D" w:rsidRDefault="0072636D" w:rsidP="0072636D">
      <w:pPr>
        <w:spacing w:after="220"/>
        <w:ind w:left="0" w:right="30"/>
        <w:rPr>
          <w:rFonts w:ascii="Calibri" w:eastAsia="Calibri" w:hAnsi="Calibri" w:cs="Calibri"/>
          <w:b/>
        </w:rPr>
      </w:pPr>
    </w:p>
    <w:p w14:paraId="6FA3A2E0" w14:textId="77777777" w:rsidR="0072636D" w:rsidRDefault="0072636D" w:rsidP="0072636D">
      <w:pPr>
        <w:spacing w:after="220"/>
        <w:ind w:left="0" w:right="30"/>
      </w:pPr>
      <w:r>
        <w:rPr>
          <w:rFonts w:ascii="Calibri" w:eastAsia="Calibri" w:hAnsi="Calibri" w:cs="Calibri"/>
          <w:b/>
        </w:rPr>
        <w:t xml:space="preserve">Child labour: </w:t>
      </w:r>
      <w:r>
        <w:t xml:space="preserve">The term “child labour” is often defined as work that deprives children of their childhood, their potential and their dignity, and that is harmful to physical and mental development.  It refers to work that: </w:t>
      </w:r>
    </w:p>
    <w:p w14:paraId="73AC6A7D" w14:textId="77777777" w:rsidR="0072636D" w:rsidRDefault="0072636D" w:rsidP="00D332FD">
      <w:pPr>
        <w:numPr>
          <w:ilvl w:val="0"/>
          <w:numId w:val="19"/>
        </w:numPr>
        <w:spacing w:after="259" w:line="269" w:lineRule="auto"/>
        <w:ind w:right="30" w:hanging="360"/>
        <w:jc w:val="both"/>
      </w:pPr>
      <w:r>
        <w:t xml:space="preserve">Is mentally, physically, socially or morally dangerous and harmful to children; and </w:t>
      </w:r>
    </w:p>
    <w:p w14:paraId="387E306D" w14:textId="77777777" w:rsidR="0072636D" w:rsidRDefault="0072636D" w:rsidP="00D332FD">
      <w:pPr>
        <w:numPr>
          <w:ilvl w:val="0"/>
          <w:numId w:val="19"/>
        </w:numPr>
        <w:spacing w:after="217" w:line="269" w:lineRule="auto"/>
        <w:ind w:right="30" w:hanging="360"/>
        <w:jc w:val="both"/>
      </w:pPr>
      <w:r>
        <w:t xml:space="preserve">Interferes with their schooling by: </w:t>
      </w:r>
    </w:p>
    <w:p w14:paraId="5C14988B" w14:textId="77777777" w:rsidR="0072636D" w:rsidRDefault="0072636D" w:rsidP="00D332FD">
      <w:pPr>
        <w:numPr>
          <w:ilvl w:val="1"/>
          <w:numId w:val="19"/>
        </w:numPr>
        <w:spacing w:after="188" w:line="269" w:lineRule="auto"/>
        <w:ind w:right="30" w:hanging="360"/>
        <w:jc w:val="both"/>
      </w:pPr>
      <w:r>
        <w:t xml:space="preserve">Depriving them of the opportunity to attend school; </w:t>
      </w:r>
    </w:p>
    <w:p w14:paraId="1D2CE943" w14:textId="77777777" w:rsidR="0072636D" w:rsidRDefault="0072636D" w:rsidP="00D332FD">
      <w:pPr>
        <w:numPr>
          <w:ilvl w:val="1"/>
          <w:numId w:val="19"/>
        </w:numPr>
        <w:spacing w:after="188" w:line="269" w:lineRule="auto"/>
        <w:ind w:right="30" w:hanging="360"/>
        <w:jc w:val="both"/>
      </w:pPr>
      <w:r>
        <w:t xml:space="preserve">Obliging them to leave school prematurely; or </w:t>
      </w:r>
    </w:p>
    <w:p w14:paraId="5EFD5DDE" w14:textId="77777777" w:rsidR="0072636D" w:rsidRDefault="0072636D" w:rsidP="00D332FD">
      <w:pPr>
        <w:numPr>
          <w:ilvl w:val="1"/>
          <w:numId w:val="19"/>
        </w:numPr>
        <w:spacing w:after="147" w:line="269" w:lineRule="auto"/>
        <w:ind w:right="30" w:hanging="360"/>
        <w:jc w:val="both"/>
      </w:pPr>
      <w:r>
        <w:lastRenderedPageBreak/>
        <w:t xml:space="preserve">Requiring them to attempt to combine school attendance with excessively long and heavy work. </w:t>
      </w:r>
    </w:p>
    <w:p w14:paraId="39070622" w14:textId="77777777" w:rsidR="0072636D" w:rsidRDefault="0072636D" w:rsidP="0072636D">
      <w:pPr>
        <w:ind w:left="0" w:right="30"/>
      </w:pPr>
      <w:r>
        <w:rPr>
          <w:rFonts w:ascii="Calibri" w:eastAsia="Calibri" w:hAnsi="Calibri" w:cs="Calibri"/>
          <w:b/>
        </w:rPr>
        <w:t xml:space="preserve">Child Pornography: </w:t>
      </w:r>
      <w:r>
        <w:t xml:space="preserve">In accordance with the UNCRC Optional Protocol to the Convention on the Rights of the Child, ‘child pornography’ means ‘any representation, by whatever means of material, of a child engaged in real or simulated explicit sexual activities or any representation of the sexual parts of a child for primarily sexual purposes.’  </w:t>
      </w:r>
    </w:p>
    <w:p w14:paraId="5D832330" w14:textId="77777777" w:rsidR="0072636D" w:rsidRDefault="0072636D" w:rsidP="0072636D">
      <w:pPr>
        <w:ind w:left="0" w:right="30"/>
      </w:pPr>
      <w:r>
        <w:rPr>
          <w:rFonts w:ascii="Calibri" w:eastAsia="Calibri" w:hAnsi="Calibri" w:cs="Calibri"/>
          <w:b/>
        </w:rPr>
        <w:t>Child Protection:</w:t>
      </w:r>
      <w:r>
        <w:t xml:space="preserve"> In its widest sense, child protection is a term used to describe the actions that individuals, organisations, countries and communities take to protect children from acts of “harm’” maltreatment (abuse) and exploitation e.g., domestic violence, exploitative child labour, commercial and sexual exploitation and abuse, deliberate exposure to HIV or other infections and physical violence. It can also be used as a broad term to describe the work that organisations undertake in particular communities, environments or programmes that protect children from the risk of harm due to the situation in which they are living.  </w:t>
      </w:r>
    </w:p>
    <w:p w14:paraId="0AE9C44E" w14:textId="77777777" w:rsidR="0072636D" w:rsidRDefault="0072636D" w:rsidP="0072636D">
      <w:pPr>
        <w:ind w:left="0" w:right="30"/>
      </w:pPr>
      <w:r>
        <w:rPr>
          <w:rFonts w:ascii="Calibri" w:eastAsia="Calibri" w:hAnsi="Calibri" w:cs="Calibri"/>
          <w:b/>
        </w:rPr>
        <w:t xml:space="preserve">Discrimination: </w:t>
      </w:r>
      <w:r>
        <w:t xml:space="preserve">Discrimination includes the exclusion of, mistreatment of, or action against an individual based on social group, race, ethnicity, colour, religion, gender, sexual orientation, age, marital status, national origin, political affiliation or disability. </w:t>
      </w:r>
      <w:r>
        <w:rPr>
          <w:rFonts w:ascii="Calibri" w:eastAsia="Calibri" w:hAnsi="Calibri" w:cs="Calibri"/>
          <w:b/>
        </w:rPr>
        <w:t xml:space="preserve">  </w:t>
      </w:r>
    </w:p>
    <w:p w14:paraId="451C8BF9" w14:textId="77777777" w:rsidR="0072636D" w:rsidRDefault="0072636D" w:rsidP="0072636D">
      <w:pPr>
        <w:ind w:left="0" w:right="30"/>
      </w:pPr>
      <w:r>
        <w:rPr>
          <w:rFonts w:ascii="Calibri" w:eastAsia="Calibri" w:hAnsi="Calibri" w:cs="Calibri"/>
          <w:b/>
        </w:rPr>
        <w:t xml:space="preserve">Duty of Care: </w:t>
      </w:r>
      <w:r>
        <w:t xml:space="preserve">Duty of Care is a common law concept that refers to the responsibility of the organisation and individual to provide children with an adequate level of protection against harm. It is the duty of the organisation and its individuals to protect children from all reasonably foreseeable risk of or real injury. </w:t>
      </w:r>
    </w:p>
    <w:p w14:paraId="7332ACAA" w14:textId="77777777" w:rsidR="0072636D" w:rsidRDefault="0072636D" w:rsidP="0072636D">
      <w:pPr>
        <w:ind w:left="0" w:right="30"/>
      </w:pPr>
      <w:r>
        <w:rPr>
          <w:rFonts w:ascii="Calibri" w:eastAsia="Calibri" w:hAnsi="Calibri" w:cs="Calibri"/>
          <w:b/>
        </w:rPr>
        <w:t xml:space="preserve">Emotional abuse: </w:t>
      </w:r>
      <w:r>
        <w:t xml:space="preserve">Emotional abuse occurs when a child or vulnerable person is repeatedly rejected or frightened by threats. This may involve bad name calling, persistent shaming, constant criticism, solitary confinement and isolation, humiliation, or continual coldness from parent or caregiver, to the extent that it affects the child’s physical and emotional growth. </w:t>
      </w:r>
    </w:p>
    <w:p w14:paraId="7A16F475" w14:textId="77777777" w:rsidR="0072636D" w:rsidRDefault="0072636D" w:rsidP="0072636D">
      <w:pPr>
        <w:ind w:left="0" w:right="30"/>
      </w:pPr>
      <w:r>
        <w:rPr>
          <w:rFonts w:ascii="Calibri" w:eastAsia="Calibri" w:hAnsi="Calibri" w:cs="Calibri"/>
          <w:b/>
        </w:rPr>
        <w:t xml:space="preserve">Gender Based Violence: </w:t>
      </w:r>
      <w:r>
        <w:t xml:space="preserve">The term “gender-based violence” refers to violence that targets individuals or groups on the basis of their gender. The United Nations’ Office of the High Commissioner for Human Rights’ </w:t>
      </w:r>
      <w:hyperlink r:id="rId17">
        <w:r>
          <w:t>Committee on the Elimination of Discrimination against Women</w:t>
        </w:r>
      </w:hyperlink>
      <w:hyperlink r:id="rId18">
        <w:r>
          <w:t xml:space="preserve"> </w:t>
        </w:r>
      </w:hyperlink>
      <w:r>
        <w:t xml:space="preserve">(CEDAW) defines it as “violence that is directed against a woman because she is a woman or that affects women disproportionately”, in its </w:t>
      </w:r>
      <w:hyperlink r:id="rId19">
        <w:r>
          <w:t>General Recommendation 19.</w:t>
        </w:r>
      </w:hyperlink>
      <w:r>
        <w:t xml:space="preserve"> This does not mean that all acts of violence against a woman or a girl child are gender-based violence, or that all victims of gender-based violence are female.  </w:t>
      </w:r>
    </w:p>
    <w:p w14:paraId="5DAD32B3" w14:textId="77777777" w:rsidR="0072636D" w:rsidRDefault="0072636D" w:rsidP="0072636D">
      <w:pPr>
        <w:ind w:left="0" w:right="30"/>
      </w:pPr>
      <w:r>
        <w:rPr>
          <w:rFonts w:ascii="Calibri" w:eastAsia="Calibri" w:hAnsi="Calibri" w:cs="Calibri"/>
          <w:b/>
        </w:rPr>
        <w:t>Grooming</w:t>
      </w:r>
      <w:r>
        <w:t xml:space="preserve">: Refers to behaviour that makes it easier for an offender to procure a child for sexual activity. For example, an offender might build a relationship of trust with the child, their family or their community, and then seek to sexualise that relationship (for example by encouraging romantic feelings or exposing the child to sexual concepts through pornography). Grooming often involves normalizing their behaviour to everyone, not only the child, and can also involve bestowing gifts, favours or money on the child, their family, and/or the community. </w:t>
      </w:r>
    </w:p>
    <w:p w14:paraId="587EE327" w14:textId="77777777" w:rsidR="0072636D" w:rsidRDefault="0072636D" w:rsidP="0072636D">
      <w:pPr>
        <w:ind w:left="0" w:right="30"/>
      </w:pPr>
      <w:r>
        <w:rPr>
          <w:rFonts w:ascii="Calibri" w:eastAsia="Calibri" w:hAnsi="Calibri" w:cs="Calibri"/>
          <w:b/>
        </w:rPr>
        <w:t>Internal concerns:</w:t>
      </w:r>
      <w:r>
        <w:t xml:space="preserve"> are those where persons covered by the policy are the alleged perpetrators. External concerns are abuses which would usually be considered criminal under local legislation, and perpetrated by persons not described in the scope of this policy. In situations where local legislation may be weaker than this policy and the </w:t>
      </w:r>
      <w:r>
        <w:rPr>
          <w:rFonts w:ascii="Calibri" w:eastAsia="Calibri" w:hAnsi="Calibri" w:cs="Calibri"/>
          <w:b/>
        </w:rPr>
        <w:t>Safeguarding Behavioural Guide (Appendix IV),</w:t>
      </w:r>
      <w:r>
        <w:t xml:space="preserve"> staff are obliged to abide by this policy, keeping in mind at all times the best interests of the child or vulnerable adult. </w:t>
      </w:r>
    </w:p>
    <w:p w14:paraId="16DD3F1D" w14:textId="77777777" w:rsidR="0072636D" w:rsidRDefault="0072636D" w:rsidP="0072636D">
      <w:pPr>
        <w:ind w:left="0" w:right="30"/>
      </w:pPr>
      <w:r>
        <w:rPr>
          <w:rFonts w:ascii="Calibri" w:eastAsia="Calibri" w:hAnsi="Calibri" w:cs="Calibri"/>
          <w:b/>
        </w:rPr>
        <w:t>Location</w:t>
      </w:r>
      <w:r>
        <w:t xml:space="preserve">: For the purposes of this policy, “location” refers to any office or place where three or more Malaria Consortium staff are permanently based. </w:t>
      </w:r>
    </w:p>
    <w:p w14:paraId="40CAFD3F" w14:textId="77777777" w:rsidR="0072636D" w:rsidRDefault="0072636D" w:rsidP="0072636D">
      <w:pPr>
        <w:ind w:left="0" w:right="30"/>
      </w:pPr>
      <w:r>
        <w:rPr>
          <w:rFonts w:ascii="Calibri" w:eastAsia="Calibri" w:hAnsi="Calibri" w:cs="Calibri"/>
          <w:b/>
        </w:rPr>
        <w:t xml:space="preserve">Neglect: </w:t>
      </w:r>
      <w:r>
        <w:t xml:space="preserve">Neglect is the persistent failure or the deliberate denial to provide a child with clean water, food, shelter, emotional support or love, sanitation, supervision or care to the extent that the child’s health and development are placed at risk. </w:t>
      </w:r>
    </w:p>
    <w:p w14:paraId="46623F31" w14:textId="77777777" w:rsidR="0072636D" w:rsidRDefault="0072636D" w:rsidP="0072636D">
      <w:pPr>
        <w:ind w:left="0" w:right="30"/>
      </w:pPr>
      <w:r>
        <w:rPr>
          <w:rFonts w:ascii="Calibri" w:eastAsia="Calibri" w:hAnsi="Calibri" w:cs="Calibri"/>
          <w:b/>
        </w:rPr>
        <w:t>Online grooming</w:t>
      </w:r>
      <w:r>
        <w:t xml:space="preserve">: The act of sending an electronic message with indecent content to a recipient, who the sender believes to be a child, with the intention of procuring the recipient to engage in or submit to sexual activity with another person, including but not necessarily the sender.  </w:t>
      </w:r>
    </w:p>
    <w:p w14:paraId="421F0475" w14:textId="77777777" w:rsidR="0072636D" w:rsidRDefault="0072636D" w:rsidP="0072636D">
      <w:pPr>
        <w:ind w:left="0" w:right="30"/>
      </w:pPr>
      <w:r>
        <w:rPr>
          <w:rFonts w:ascii="Calibri" w:eastAsia="Calibri" w:hAnsi="Calibri" w:cs="Calibri"/>
          <w:b/>
        </w:rPr>
        <w:t>Partners</w:t>
      </w:r>
      <w:r>
        <w:t xml:space="preserve">: For the purposes of this policy, ‘partners’ refers to Malaria Consortium Trustees, volunteers, community workers, interns, consultants, contractors, partner agencies, sub-grantees and visitors to projects.  </w:t>
      </w:r>
    </w:p>
    <w:p w14:paraId="3AFAC52F" w14:textId="77777777" w:rsidR="0072636D" w:rsidRDefault="0072636D" w:rsidP="0072636D">
      <w:pPr>
        <w:ind w:left="0" w:right="30"/>
      </w:pPr>
      <w:r>
        <w:rPr>
          <w:rFonts w:ascii="Calibri" w:eastAsia="Calibri" w:hAnsi="Calibri" w:cs="Calibri"/>
          <w:b/>
        </w:rPr>
        <w:t xml:space="preserve">Physical abuse: </w:t>
      </w:r>
      <w:r>
        <w:t xml:space="preserve">Physical abuse occurs when a person purposefully injures or threatens to injure a child or vulnerable person. This may take any form of physical treatment including but not limited to slapping, punching, shaking, kicking, burning, shoving or grabbing. The injury may take any form including but not limited to bruises, cuts, burns or fractures. </w:t>
      </w:r>
    </w:p>
    <w:p w14:paraId="416B7D42" w14:textId="77777777" w:rsidR="0072636D" w:rsidRDefault="0072636D" w:rsidP="0072636D">
      <w:pPr>
        <w:ind w:left="0" w:right="30"/>
      </w:pPr>
      <w:r>
        <w:rPr>
          <w:rFonts w:ascii="Calibri" w:eastAsia="Calibri" w:hAnsi="Calibri" w:cs="Calibri"/>
          <w:b/>
        </w:rPr>
        <w:t>Safe Environment</w:t>
      </w:r>
      <w:r>
        <w:t xml:space="preserve">: A child/vulnerable adult-safe environment is one where active steps are taken to reduce risks of harm against, and there are clear, established guidelines and procedures for conduct, reporting abuse and follow-up. </w:t>
      </w:r>
    </w:p>
    <w:p w14:paraId="53B11701" w14:textId="77777777" w:rsidR="0072636D" w:rsidRDefault="0072636D" w:rsidP="0072636D">
      <w:pPr>
        <w:ind w:left="0" w:right="30"/>
      </w:pPr>
      <w:r>
        <w:rPr>
          <w:rFonts w:ascii="Calibri" w:eastAsia="Calibri" w:hAnsi="Calibri" w:cs="Calibri"/>
          <w:b/>
        </w:rPr>
        <w:t xml:space="preserve">Safeguarding Focal Person: </w:t>
      </w:r>
      <w:r>
        <w:t xml:space="preserve">The Safeguarding Focal Person for Malaria Consortium will be the Country or Regional Director who will serve as the first point of contact for any safeguarding concerns and support staff in understanding Malaria Consortium’s safeguarding responsibilities.  </w:t>
      </w:r>
    </w:p>
    <w:p w14:paraId="4BCC6CE3" w14:textId="77777777" w:rsidR="0072636D" w:rsidRDefault="0072636D" w:rsidP="0072636D">
      <w:pPr>
        <w:ind w:left="0" w:right="30"/>
      </w:pPr>
      <w:r>
        <w:rPr>
          <w:rFonts w:ascii="Calibri" w:eastAsia="Calibri" w:hAnsi="Calibri" w:cs="Calibri"/>
          <w:b/>
        </w:rPr>
        <w:lastRenderedPageBreak/>
        <w:t xml:space="preserve">Sexual abuse: </w:t>
      </w:r>
      <w:r>
        <w:t xml:space="preserve">Sexual abuse is actual or threatened physical intrusion of a sexual nature, including inappropriate touching, by force or under unequal or coercive conditions. Examples of this include the use of a child for sexual gratification by an adult or significantly older child or adolescent. Sexually abusive behaviours can include physically touching genitals/body, masturbation, or penetration, voyeurism, exhibitionism, and exposing the child to, or involving the child in, pornography. </w:t>
      </w:r>
    </w:p>
    <w:p w14:paraId="7C7A0D0A" w14:textId="77777777" w:rsidR="0072636D" w:rsidRDefault="0072636D" w:rsidP="0072636D">
      <w:pPr>
        <w:ind w:left="0" w:right="30"/>
      </w:pPr>
      <w:r>
        <w:rPr>
          <w:rFonts w:ascii="Calibri" w:eastAsia="Calibri" w:hAnsi="Calibri" w:cs="Calibri"/>
          <w:b/>
        </w:rPr>
        <w:t>Sex tourism:</w:t>
      </w:r>
      <w:r>
        <w:t xml:space="preserve"> Tourism, usually by individuals or groups from developed countries to poor or developing countries, for the specific purpose of accessing children or adults in those countries for commercial sexual exploitation purposes. </w:t>
      </w:r>
    </w:p>
    <w:p w14:paraId="71532AE5" w14:textId="77777777" w:rsidR="0072636D" w:rsidRDefault="0072636D" w:rsidP="0072636D">
      <w:pPr>
        <w:ind w:left="0" w:right="30"/>
      </w:pPr>
      <w:r>
        <w:rPr>
          <w:rFonts w:ascii="Calibri" w:eastAsia="Calibri" w:hAnsi="Calibri" w:cs="Calibri"/>
          <w:b/>
        </w:rPr>
        <w:t xml:space="preserve">Sex trafficking: </w:t>
      </w:r>
      <w:r>
        <w:t xml:space="preserve">The movement of children or adults from one place to another, usually with the exchange of money, for the purpose of involving those children or adults in commercial sex work or for other sexual exploitation, such as forced marriage. </w:t>
      </w:r>
    </w:p>
    <w:p w14:paraId="1EA1938C" w14:textId="77777777" w:rsidR="0085372B" w:rsidRPr="0072636D" w:rsidRDefault="0072636D" w:rsidP="0072636D">
      <w:pPr>
        <w:spacing w:after="306"/>
        <w:ind w:left="0" w:right="30"/>
      </w:pPr>
      <w:r>
        <w:rPr>
          <w:rFonts w:ascii="Calibri" w:eastAsia="Calibri" w:hAnsi="Calibri" w:cs="Calibri"/>
          <w:b/>
        </w:rPr>
        <w:t>Survivor:</w:t>
      </w:r>
      <w:r>
        <w:t xml:space="preserve"> The person who has been abused or exploited. The term “survivor” is often used in preference to “victim” as it implies strength, resilience and the capacity to survive, however it is the individual’s choice how they wish to identify themselves.  </w:t>
      </w:r>
    </w:p>
    <w:sectPr w:rsidR="0085372B" w:rsidRPr="0072636D" w:rsidSect="0096752C">
      <w:headerReference w:type="default" r:id="rId20"/>
      <w:footerReference w:type="even" r:id="rId21"/>
      <w:footerReference w:type="default" r:id="rId22"/>
      <w:pgSz w:w="12240" w:h="15840"/>
      <w:pgMar w:top="1440" w:right="1008"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4809" w14:textId="77777777" w:rsidR="00E8214B" w:rsidRDefault="00E8214B">
      <w:r>
        <w:separator/>
      </w:r>
    </w:p>
  </w:endnote>
  <w:endnote w:type="continuationSeparator" w:id="0">
    <w:p w14:paraId="38BFEA7F" w14:textId="77777777" w:rsidR="00E8214B" w:rsidRDefault="00E82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altName w:val="Cambria"/>
    <w:panose1 w:val="020204040303010108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B517" w14:textId="77777777" w:rsidR="00866E33" w:rsidRDefault="00866E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500F97" w14:textId="77777777" w:rsidR="00866E33" w:rsidRDefault="00866E33">
    <w:pPr>
      <w:pStyle w:val="Footer"/>
    </w:pPr>
  </w:p>
  <w:p w14:paraId="107304B3" w14:textId="77777777" w:rsidR="00866E33" w:rsidRDefault="00866E33"/>
  <w:p w14:paraId="27880FC9" w14:textId="77777777" w:rsidR="00866E33" w:rsidRDefault="0086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F21C" w14:textId="7FA1A91C" w:rsidR="00866E33" w:rsidRPr="00C879D5" w:rsidRDefault="00481DF3" w:rsidP="00C879D5">
    <w:pPr>
      <w:pStyle w:val="Footer"/>
      <w:tabs>
        <w:tab w:val="left" w:pos="8310"/>
        <w:tab w:val="right" w:pos="9404"/>
      </w:tabs>
      <w:ind w:left="0"/>
      <w:rPr>
        <w:sz w:val="18"/>
      </w:rPr>
    </w:pPr>
    <w:r w:rsidRPr="00481DF3">
      <w:rPr>
        <w:sz w:val="18"/>
        <w:szCs w:val="18"/>
      </w:rPr>
      <w:t>M</w:t>
    </w:r>
    <w:r w:rsidR="006B1A9B">
      <w:rPr>
        <w:sz w:val="18"/>
        <w:szCs w:val="18"/>
      </w:rPr>
      <w:t>alaria Consortium</w:t>
    </w:r>
    <w:r w:rsidRPr="00481DF3">
      <w:rPr>
        <w:sz w:val="18"/>
        <w:szCs w:val="18"/>
      </w:rPr>
      <w:t xml:space="preserve"> RFP</w:t>
    </w:r>
    <w:r>
      <w:rPr>
        <w:sz w:val="18"/>
      </w:rPr>
      <w:t xml:space="preserve"> </w:t>
    </w:r>
    <w:r w:rsidR="0092393B">
      <w:rPr>
        <w:sz w:val="18"/>
      </w:rPr>
      <w:t>v1.</w:t>
    </w:r>
    <w:r w:rsidR="004930D1">
      <w:rPr>
        <w:sz w:val="18"/>
      </w:rPr>
      <w:t>3</w:t>
    </w:r>
    <w:r w:rsidR="00C879D5">
      <w:rPr>
        <w:sz w:val="18"/>
      </w:rPr>
      <w:tab/>
    </w:r>
    <w:r w:rsidR="00C879D5">
      <w:rPr>
        <w:sz w:val="18"/>
      </w:rPr>
      <w:tab/>
    </w:r>
    <w:r w:rsidRPr="00481DF3">
      <w:rPr>
        <w:sz w:val="18"/>
      </w:rPr>
      <w:tab/>
      <w:t xml:space="preserve">Page </w:t>
    </w:r>
    <w:r w:rsidRPr="00481DF3">
      <w:rPr>
        <w:b/>
        <w:bCs/>
        <w:sz w:val="18"/>
      </w:rPr>
      <w:fldChar w:fldCharType="begin"/>
    </w:r>
    <w:r w:rsidRPr="00481DF3">
      <w:rPr>
        <w:b/>
        <w:bCs/>
        <w:sz w:val="18"/>
      </w:rPr>
      <w:instrText xml:space="preserve"> PAGE </w:instrText>
    </w:r>
    <w:r w:rsidRPr="00481DF3">
      <w:rPr>
        <w:b/>
        <w:bCs/>
        <w:sz w:val="18"/>
      </w:rPr>
      <w:fldChar w:fldCharType="separate"/>
    </w:r>
    <w:r w:rsidR="00C41ED5">
      <w:rPr>
        <w:b/>
        <w:bCs/>
        <w:noProof/>
        <w:sz w:val="18"/>
      </w:rPr>
      <w:t>1</w:t>
    </w:r>
    <w:r w:rsidRPr="00481DF3">
      <w:rPr>
        <w:b/>
        <w:bCs/>
        <w:sz w:val="18"/>
      </w:rPr>
      <w:fldChar w:fldCharType="end"/>
    </w:r>
    <w:r w:rsidRPr="00481DF3">
      <w:rPr>
        <w:sz w:val="18"/>
      </w:rPr>
      <w:t xml:space="preserve"> of </w:t>
    </w:r>
    <w:r w:rsidRPr="00481DF3">
      <w:rPr>
        <w:b/>
        <w:bCs/>
        <w:sz w:val="18"/>
      </w:rPr>
      <w:fldChar w:fldCharType="begin"/>
    </w:r>
    <w:r w:rsidRPr="00481DF3">
      <w:rPr>
        <w:b/>
        <w:bCs/>
        <w:sz w:val="18"/>
      </w:rPr>
      <w:instrText xml:space="preserve"> NUMPAGES  </w:instrText>
    </w:r>
    <w:r w:rsidRPr="00481DF3">
      <w:rPr>
        <w:b/>
        <w:bCs/>
        <w:sz w:val="18"/>
      </w:rPr>
      <w:fldChar w:fldCharType="separate"/>
    </w:r>
    <w:r w:rsidR="00C41ED5">
      <w:rPr>
        <w:b/>
        <w:bCs/>
        <w:noProof/>
        <w:sz w:val="18"/>
      </w:rPr>
      <w:t>18</w:t>
    </w:r>
    <w:r w:rsidRPr="00481DF3">
      <w:rPr>
        <w:b/>
        <w:bCs/>
        <w:sz w:val="18"/>
      </w:rPr>
      <w:fldChar w:fldCharType="end"/>
    </w:r>
  </w:p>
  <w:p w14:paraId="0485E1B6" w14:textId="77777777" w:rsidR="00866E33" w:rsidRDefault="00866E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261D" w14:textId="77777777" w:rsidR="00E8214B" w:rsidRDefault="00E8214B">
      <w:r>
        <w:separator/>
      </w:r>
    </w:p>
  </w:footnote>
  <w:footnote w:type="continuationSeparator" w:id="0">
    <w:p w14:paraId="3939C39B" w14:textId="77777777" w:rsidR="00E8214B" w:rsidRDefault="00E82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250E" w14:textId="77777777" w:rsidR="0053361F" w:rsidRPr="00D918FE" w:rsidRDefault="0053361F" w:rsidP="00D918FE">
    <w:pPr>
      <w:pStyle w:val="Header"/>
      <w:ind w:left="0"/>
      <w:rPr>
        <w:lang w:val="en-US"/>
      </w:rPr>
    </w:pPr>
  </w:p>
  <w:p w14:paraId="42DD3FA9" w14:textId="77777777" w:rsidR="002F6395" w:rsidRDefault="002F6395"/>
  <w:p w14:paraId="3CE00B5D" w14:textId="77777777" w:rsidR="002F6395" w:rsidRDefault="002F6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E19"/>
    <w:multiLevelType w:val="hybridMultilevel"/>
    <w:tmpl w:val="4CE2F6C0"/>
    <w:lvl w:ilvl="0" w:tplc="0809000F">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1E1962"/>
    <w:multiLevelType w:val="hybridMultilevel"/>
    <w:tmpl w:val="D362D62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9D7975"/>
    <w:multiLevelType w:val="hybridMultilevel"/>
    <w:tmpl w:val="5582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240D7"/>
    <w:multiLevelType w:val="hybridMultilevel"/>
    <w:tmpl w:val="CDA25964"/>
    <w:lvl w:ilvl="0" w:tplc="BAE6BB48">
      <w:start w:val="1"/>
      <w:numFmt w:val="lowerLetter"/>
      <w:lvlText w:val="%1."/>
      <w:lvlJc w:val="left"/>
      <w:pPr>
        <w:ind w:left="1080" w:hanging="360"/>
      </w:pPr>
      <w:rPr>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0885AF4"/>
    <w:multiLevelType w:val="multilevel"/>
    <w:tmpl w:val="129E80F4"/>
    <w:lvl w:ilvl="0">
      <w:start w:val="1"/>
      <w:numFmt w:val="decimal"/>
      <w:lvlText w:val="%1."/>
      <w:lvlJc w:val="left"/>
      <w:pPr>
        <w:ind w:left="360" w:hanging="360"/>
      </w:pPr>
      <w:rPr>
        <w:b/>
        <w:bCs/>
        <w:sz w:val="24"/>
        <w:szCs w:val="24"/>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1601533D"/>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6E04576"/>
    <w:multiLevelType w:val="hybridMultilevel"/>
    <w:tmpl w:val="7834BDA4"/>
    <w:lvl w:ilvl="0" w:tplc="20000015">
      <w:start w:val="2"/>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7746906"/>
    <w:multiLevelType w:val="hybridMultilevel"/>
    <w:tmpl w:val="A5320938"/>
    <w:lvl w:ilvl="0" w:tplc="E9C27394">
      <w:start w:val="1"/>
      <w:numFmt w:val="bullet"/>
      <w:lvlText w:val="•"/>
      <w:lvlJc w:val="left"/>
      <w:pPr>
        <w:ind w:left="1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7830A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78D6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AE9C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5275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7E504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C6738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EC22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8E840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24432E"/>
    <w:multiLevelType w:val="hybridMultilevel"/>
    <w:tmpl w:val="F4F4EEE4"/>
    <w:lvl w:ilvl="0" w:tplc="6ACC9324">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6E2E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E6790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F4BC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CE13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FEA3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BA88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8213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28BD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7970C94"/>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317447"/>
    <w:multiLevelType w:val="hybridMultilevel"/>
    <w:tmpl w:val="A588ECEE"/>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 w15:restartNumberingAfterBreak="0">
    <w:nsid w:val="35595B56"/>
    <w:multiLevelType w:val="multilevel"/>
    <w:tmpl w:val="866EB498"/>
    <w:lvl w:ilvl="0">
      <w:start w:val="2"/>
      <w:numFmt w:val="upperLetter"/>
      <w:pStyle w:val="Heading3"/>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FF60C9B"/>
    <w:multiLevelType w:val="hybridMultilevel"/>
    <w:tmpl w:val="3CBC8B50"/>
    <w:lvl w:ilvl="0" w:tplc="04090017">
      <w:start w:val="1"/>
      <w:numFmt w:val="lowerLetter"/>
      <w:lvlText w:val="%1)"/>
      <w:lvlJc w:val="left"/>
      <w:pPr>
        <w:ind w:left="460" w:hanging="260"/>
      </w:pPr>
    </w:lvl>
    <w:lvl w:ilvl="1" w:tplc="26A4B67A">
      <w:numFmt w:val="decimal"/>
      <w:lvlText w:val=""/>
      <w:lvlJc w:val="left"/>
    </w:lvl>
    <w:lvl w:ilvl="2" w:tplc="032E78FA">
      <w:numFmt w:val="decimal"/>
      <w:lvlText w:val=""/>
      <w:lvlJc w:val="left"/>
    </w:lvl>
    <w:lvl w:ilvl="3" w:tplc="9AE24678">
      <w:numFmt w:val="decimal"/>
      <w:lvlText w:val=""/>
      <w:lvlJc w:val="left"/>
    </w:lvl>
    <w:lvl w:ilvl="4" w:tplc="E95E7ACC">
      <w:numFmt w:val="decimal"/>
      <w:lvlText w:val=""/>
      <w:lvlJc w:val="left"/>
    </w:lvl>
    <w:lvl w:ilvl="5" w:tplc="844A8C0E">
      <w:numFmt w:val="decimal"/>
      <w:lvlText w:val=""/>
      <w:lvlJc w:val="left"/>
    </w:lvl>
    <w:lvl w:ilvl="6" w:tplc="6D2240DA">
      <w:numFmt w:val="decimal"/>
      <w:lvlText w:val=""/>
      <w:lvlJc w:val="left"/>
    </w:lvl>
    <w:lvl w:ilvl="7" w:tplc="58F058D2">
      <w:numFmt w:val="decimal"/>
      <w:lvlText w:val=""/>
      <w:lvlJc w:val="left"/>
    </w:lvl>
    <w:lvl w:ilvl="8" w:tplc="EC946C1A">
      <w:numFmt w:val="decimal"/>
      <w:lvlText w:val=""/>
      <w:lvlJc w:val="left"/>
    </w:lvl>
  </w:abstractNum>
  <w:abstractNum w:abstractNumId="14" w15:restartNumberingAfterBreak="0">
    <w:nsid w:val="409607E3"/>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1163080"/>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2E4027"/>
    <w:multiLevelType w:val="hybridMultilevel"/>
    <w:tmpl w:val="C242CEB8"/>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7" w15:restartNumberingAfterBreak="0">
    <w:nsid w:val="4C0402B5"/>
    <w:multiLevelType w:val="hybridMultilevel"/>
    <w:tmpl w:val="F4FC06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1AB64E8"/>
    <w:multiLevelType w:val="hybridMultilevel"/>
    <w:tmpl w:val="E826B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F43DF"/>
    <w:multiLevelType w:val="multilevel"/>
    <w:tmpl w:val="C428CB8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2F833EC"/>
    <w:multiLevelType w:val="hybridMultilevel"/>
    <w:tmpl w:val="2C2C0C56"/>
    <w:lvl w:ilvl="0" w:tplc="9EC80718">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F8A0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9E97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0CBB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A633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0EA0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920B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838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5489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FB5772"/>
    <w:multiLevelType w:val="multilevel"/>
    <w:tmpl w:val="7E04E09A"/>
    <w:lvl w:ilvl="0">
      <w:start w:val="2"/>
      <w:numFmt w:val="upperLetter"/>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AF234CF"/>
    <w:multiLevelType w:val="hybridMultilevel"/>
    <w:tmpl w:val="4008BC9C"/>
    <w:lvl w:ilvl="0" w:tplc="59767700">
      <w:start w:val="1"/>
      <w:numFmt w:val="decimal"/>
      <w:lvlText w:val="%1."/>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F49AE0">
      <w:start w:val="1"/>
      <w:numFmt w:val="bullet"/>
      <w:lvlText w:val="•"/>
      <w:lvlJc w:val="left"/>
      <w:pPr>
        <w:ind w:left="2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F678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1E69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66AA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6EB2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3CF8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168B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D81A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C660A18"/>
    <w:multiLevelType w:val="hybridMultilevel"/>
    <w:tmpl w:val="D7A09F46"/>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5C7F38E5"/>
    <w:multiLevelType w:val="hybridMultilevel"/>
    <w:tmpl w:val="CE3EBD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D961133"/>
    <w:multiLevelType w:val="hybridMultilevel"/>
    <w:tmpl w:val="19E24218"/>
    <w:lvl w:ilvl="0" w:tplc="237A4308">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92ED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2A46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FEB6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7605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2026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E43A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2C44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88035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2DD15A9"/>
    <w:multiLevelType w:val="hybridMultilevel"/>
    <w:tmpl w:val="45808E22"/>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15:restartNumberingAfterBreak="0">
    <w:nsid w:val="641D6B0C"/>
    <w:multiLevelType w:val="multilevel"/>
    <w:tmpl w:val="0E52AC40"/>
    <w:lvl w:ilvl="0">
      <w:start w:val="1"/>
      <w:numFmt w:val="decimal"/>
      <w:pStyle w:val="ListParagraph"/>
      <w:lvlText w:val="%1."/>
      <w:lvlJc w:val="left"/>
      <w:pPr>
        <w:ind w:left="360" w:hanging="360"/>
      </w:pPr>
      <w:rPr>
        <w:b w:val="0"/>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65D97807"/>
    <w:multiLevelType w:val="hybridMultilevel"/>
    <w:tmpl w:val="4AE6AA22"/>
    <w:lvl w:ilvl="0" w:tplc="FFFFFFFF">
      <w:start w:val="1"/>
      <w:numFmt w:val="lowerLetter"/>
      <w:lvlText w:val="%1."/>
      <w:lvlJc w:val="left"/>
      <w:pPr>
        <w:ind w:left="1080" w:hanging="360"/>
      </w:pPr>
    </w:lvl>
    <w:lvl w:ilvl="1" w:tplc="2000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7C70BF6"/>
    <w:multiLevelType w:val="hybridMultilevel"/>
    <w:tmpl w:val="005872DE"/>
    <w:lvl w:ilvl="0" w:tplc="20000017">
      <w:start w:val="1"/>
      <w:numFmt w:val="lowerLetter"/>
      <w:lvlText w:val="%1)"/>
      <w:lvlJc w:val="left"/>
      <w:pPr>
        <w:ind w:left="1180" w:hanging="360"/>
      </w:pPr>
    </w:lvl>
    <w:lvl w:ilvl="1" w:tplc="20000019" w:tentative="1">
      <w:start w:val="1"/>
      <w:numFmt w:val="lowerLetter"/>
      <w:lvlText w:val="%2."/>
      <w:lvlJc w:val="left"/>
      <w:pPr>
        <w:ind w:left="1900" w:hanging="360"/>
      </w:pPr>
    </w:lvl>
    <w:lvl w:ilvl="2" w:tplc="2000001B" w:tentative="1">
      <w:start w:val="1"/>
      <w:numFmt w:val="lowerRoman"/>
      <w:lvlText w:val="%3."/>
      <w:lvlJc w:val="right"/>
      <w:pPr>
        <w:ind w:left="2620" w:hanging="180"/>
      </w:pPr>
    </w:lvl>
    <w:lvl w:ilvl="3" w:tplc="2000000F" w:tentative="1">
      <w:start w:val="1"/>
      <w:numFmt w:val="decimal"/>
      <w:lvlText w:val="%4."/>
      <w:lvlJc w:val="left"/>
      <w:pPr>
        <w:ind w:left="3340" w:hanging="360"/>
      </w:pPr>
    </w:lvl>
    <w:lvl w:ilvl="4" w:tplc="20000019" w:tentative="1">
      <w:start w:val="1"/>
      <w:numFmt w:val="lowerLetter"/>
      <w:lvlText w:val="%5."/>
      <w:lvlJc w:val="left"/>
      <w:pPr>
        <w:ind w:left="4060" w:hanging="360"/>
      </w:pPr>
    </w:lvl>
    <w:lvl w:ilvl="5" w:tplc="2000001B" w:tentative="1">
      <w:start w:val="1"/>
      <w:numFmt w:val="lowerRoman"/>
      <w:lvlText w:val="%6."/>
      <w:lvlJc w:val="right"/>
      <w:pPr>
        <w:ind w:left="4780" w:hanging="180"/>
      </w:pPr>
    </w:lvl>
    <w:lvl w:ilvl="6" w:tplc="2000000F" w:tentative="1">
      <w:start w:val="1"/>
      <w:numFmt w:val="decimal"/>
      <w:lvlText w:val="%7."/>
      <w:lvlJc w:val="left"/>
      <w:pPr>
        <w:ind w:left="5500" w:hanging="360"/>
      </w:pPr>
    </w:lvl>
    <w:lvl w:ilvl="7" w:tplc="20000019" w:tentative="1">
      <w:start w:val="1"/>
      <w:numFmt w:val="lowerLetter"/>
      <w:lvlText w:val="%8."/>
      <w:lvlJc w:val="left"/>
      <w:pPr>
        <w:ind w:left="6220" w:hanging="360"/>
      </w:pPr>
    </w:lvl>
    <w:lvl w:ilvl="8" w:tplc="2000001B" w:tentative="1">
      <w:start w:val="1"/>
      <w:numFmt w:val="lowerRoman"/>
      <w:lvlText w:val="%9."/>
      <w:lvlJc w:val="right"/>
      <w:pPr>
        <w:ind w:left="6940" w:hanging="180"/>
      </w:pPr>
    </w:lvl>
  </w:abstractNum>
  <w:abstractNum w:abstractNumId="30" w15:restartNumberingAfterBreak="0">
    <w:nsid w:val="68B66C8D"/>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9D0193D"/>
    <w:multiLevelType w:val="hybridMultilevel"/>
    <w:tmpl w:val="E760D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BB55BD6"/>
    <w:multiLevelType w:val="multilevel"/>
    <w:tmpl w:val="041A95B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7040186F"/>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5EA61D4"/>
    <w:multiLevelType w:val="hybridMultilevel"/>
    <w:tmpl w:val="770475CE"/>
    <w:lvl w:ilvl="0" w:tplc="E4147DB0">
      <w:start w:val="1"/>
      <w:numFmt w:val="bullet"/>
      <w:lvlText w:val="•"/>
      <w:lvlJc w:val="left"/>
      <w:pPr>
        <w:ind w:left="460" w:hanging="260"/>
      </w:pPr>
    </w:lvl>
    <w:lvl w:ilvl="1" w:tplc="3F8E95CA">
      <w:start w:val="1"/>
      <w:numFmt w:val="bullet"/>
      <w:lvlText w:val="◦"/>
      <w:lvlJc w:val="left"/>
      <w:pPr>
        <w:ind w:left="920" w:hanging="260"/>
      </w:pPr>
    </w:lvl>
    <w:lvl w:ilvl="2" w:tplc="F49E073C">
      <w:numFmt w:val="decimal"/>
      <w:lvlText w:val=""/>
      <w:lvlJc w:val="left"/>
    </w:lvl>
    <w:lvl w:ilvl="3" w:tplc="E80800B8">
      <w:numFmt w:val="decimal"/>
      <w:lvlText w:val=""/>
      <w:lvlJc w:val="left"/>
    </w:lvl>
    <w:lvl w:ilvl="4" w:tplc="1228F908">
      <w:numFmt w:val="decimal"/>
      <w:lvlText w:val=""/>
      <w:lvlJc w:val="left"/>
    </w:lvl>
    <w:lvl w:ilvl="5" w:tplc="2A7E940E">
      <w:numFmt w:val="decimal"/>
      <w:lvlText w:val=""/>
      <w:lvlJc w:val="left"/>
    </w:lvl>
    <w:lvl w:ilvl="6" w:tplc="6F4C2A5C">
      <w:numFmt w:val="decimal"/>
      <w:lvlText w:val=""/>
      <w:lvlJc w:val="left"/>
    </w:lvl>
    <w:lvl w:ilvl="7" w:tplc="97262B0E">
      <w:numFmt w:val="decimal"/>
      <w:lvlText w:val=""/>
      <w:lvlJc w:val="left"/>
    </w:lvl>
    <w:lvl w:ilvl="8" w:tplc="137E3AB8">
      <w:numFmt w:val="decimal"/>
      <w:lvlText w:val=""/>
      <w:lvlJc w:val="left"/>
    </w:lvl>
  </w:abstractNum>
  <w:abstractNum w:abstractNumId="35" w15:restartNumberingAfterBreak="0">
    <w:nsid w:val="7C692079"/>
    <w:multiLevelType w:val="hybridMultilevel"/>
    <w:tmpl w:val="6C94E8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DB5533F"/>
    <w:multiLevelType w:val="hybridMultilevel"/>
    <w:tmpl w:val="B39A9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E8206F9"/>
    <w:multiLevelType w:val="hybridMultilevel"/>
    <w:tmpl w:val="D362D624"/>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12075468">
    <w:abstractNumId w:val="12"/>
  </w:num>
  <w:num w:numId="2" w16cid:durableId="2055690301">
    <w:abstractNumId w:val="21"/>
  </w:num>
  <w:num w:numId="3" w16cid:durableId="1672836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105109">
    <w:abstractNumId w:val="35"/>
  </w:num>
  <w:num w:numId="5" w16cid:durableId="293290168">
    <w:abstractNumId w:val="36"/>
  </w:num>
  <w:num w:numId="6" w16cid:durableId="4105856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6923465">
    <w:abstractNumId w:val="31"/>
  </w:num>
  <w:num w:numId="8" w16cid:durableId="1295939575">
    <w:abstractNumId w:val="19"/>
  </w:num>
  <w:num w:numId="9" w16cid:durableId="259141898">
    <w:abstractNumId w:val="16"/>
  </w:num>
  <w:num w:numId="10" w16cid:durableId="2079745390">
    <w:abstractNumId w:val="26"/>
  </w:num>
  <w:num w:numId="11" w16cid:durableId="62141722">
    <w:abstractNumId w:val="23"/>
  </w:num>
  <w:num w:numId="12" w16cid:durableId="1899171324">
    <w:abstractNumId w:val="18"/>
  </w:num>
  <w:num w:numId="13" w16cid:durableId="759718532">
    <w:abstractNumId w:val="15"/>
  </w:num>
  <w:num w:numId="14" w16cid:durableId="901676461">
    <w:abstractNumId w:val="10"/>
  </w:num>
  <w:num w:numId="15" w16cid:durableId="1004167223">
    <w:abstractNumId w:val="7"/>
  </w:num>
  <w:num w:numId="16" w16cid:durableId="1781678015">
    <w:abstractNumId w:val="20"/>
  </w:num>
  <w:num w:numId="17" w16cid:durableId="955408847">
    <w:abstractNumId w:val="25"/>
  </w:num>
  <w:num w:numId="18" w16cid:durableId="125634473">
    <w:abstractNumId w:val="8"/>
  </w:num>
  <w:num w:numId="19" w16cid:durableId="103617078">
    <w:abstractNumId w:val="22"/>
  </w:num>
  <w:num w:numId="20" w16cid:durableId="1328434833">
    <w:abstractNumId w:val="27"/>
  </w:num>
  <w:num w:numId="21" w16cid:durableId="1373924567">
    <w:abstractNumId w:val="37"/>
  </w:num>
  <w:num w:numId="22" w16cid:durableId="837231106">
    <w:abstractNumId w:val="0"/>
  </w:num>
  <w:num w:numId="23" w16cid:durableId="1906992503">
    <w:abstractNumId w:val="1"/>
  </w:num>
  <w:num w:numId="24" w16cid:durableId="1663435663">
    <w:abstractNumId w:val="2"/>
  </w:num>
  <w:num w:numId="25" w16cid:durableId="1028336885">
    <w:abstractNumId w:val="14"/>
  </w:num>
  <w:num w:numId="26" w16cid:durableId="1894853253">
    <w:abstractNumId w:val="30"/>
  </w:num>
  <w:num w:numId="27" w16cid:durableId="1929118580">
    <w:abstractNumId w:val="9"/>
  </w:num>
  <w:num w:numId="28" w16cid:durableId="931012916">
    <w:abstractNumId w:val="17"/>
  </w:num>
  <w:num w:numId="29" w16cid:durableId="1937594356">
    <w:abstractNumId w:val="33"/>
  </w:num>
  <w:num w:numId="30" w16cid:durableId="1774855737">
    <w:abstractNumId w:val="5"/>
  </w:num>
  <w:num w:numId="31" w16cid:durableId="1789281196">
    <w:abstractNumId w:val="29"/>
  </w:num>
  <w:num w:numId="32" w16cid:durableId="1872061687">
    <w:abstractNumId w:val="28"/>
  </w:num>
  <w:num w:numId="33" w16cid:durableId="1685355655">
    <w:abstractNumId w:val="3"/>
  </w:num>
  <w:num w:numId="34" w16cid:durableId="1475954417">
    <w:abstractNumId w:val="6"/>
  </w:num>
  <w:num w:numId="35" w16cid:durableId="1801147219">
    <w:abstractNumId w:val="11"/>
  </w:num>
  <w:num w:numId="36" w16cid:durableId="1531263468">
    <w:abstractNumId w:val="24"/>
  </w:num>
  <w:num w:numId="37" w16cid:durableId="1145077605">
    <w:abstractNumId w:val="13"/>
  </w:num>
  <w:num w:numId="38" w16cid:durableId="1678730968">
    <w:abstractNumId w:val="34"/>
    <w:lvlOverride w:ilvl="0">
      <w:startOverride w:val="1"/>
    </w:lvlOverride>
  </w:num>
  <w:num w:numId="39" w16cid:durableId="265431642">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68"/>
    <w:rsid w:val="000035DC"/>
    <w:rsid w:val="00007208"/>
    <w:rsid w:val="00007BC3"/>
    <w:rsid w:val="000264F8"/>
    <w:rsid w:val="00034382"/>
    <w:rsid w:val="00042BB9"/>
    <w:rsid w:val="00043E2E"/>
    <w:rsid w:val="0004426B"/>
    <w:rsid w:val="00044C7D"/>
    <w:rsid w:val="0005431B"/>
    <w:rsid w:val="00065ED8"/>
    <w:rsid w:val="000673A3"/>
    <w:rsid w:val="000746B7"/>
    <w:rsid w:val="00080001"/>
    <w:rsid w:val="00082FEA"/>
    <w:rsid w:val="000865F6"/>
    <w:rsid w:val="00097FC2"/>
    <w:rsid w:val="000A1924"/>
    <w:rsid w:val="000A1E51"/>
    <w:rsid w:val="000B2663"/>
    <w:rsid w:val="000B2F7C"/>
    <w:rsid w:val="000B52D5"/>
    <w:rsid w:val="000B7D01"/>
    <w:rsid w:val="000B7E68"/>
    <w:rsid w:val="000C014D"/>
    <w:rsid w:val="000C4F31"/>
    <w:rsid w:val="000C5A3A"/>
    <w:rsid w:val="000D2711"/>
    <w:rsid w:val="000D50EB"/>
    <w:rsid w:val="000D77F0"/>
    <w:rsid w:val="000E27A2"/>
    <w:rsid w:val="000F57FB"/>
    <w:rsid w:val="000F5CEA"/>
    <w:rsid w:val="000F6E5C"/>
    <w:rsid w:val="0010459D"/>
    <w:rsid w:val="00104B9B"/>
    <w:rsid w:val="00106D28"/>
    <w:rsid w:val="00107713"/>
    <w:rsid w:val="00111AE9"/>
    <w:rsid w:val="001125F5"/>
    <w:rsid w:val="001272DA"/>
    <w:rsid w:val="001429B4"/>
    <w:rsid w:val="00147EAD"/>
    <w:rsid w:val="00152B37"/>
    <w:rsid w:val="00155285"/>
    <w:rsid w:val="00156360"/>
    <w:rsid w:val="00160430"/>
    <w:rsid w:val="001653C5"/>
    <w:rsid w:val="00166AE1"/>
    <w:rsid w:val="001803E0"/>
    <w:rsid w:val="00183CD2"/>
    <w:rsid w:val="00185EF2"/>
    <w:rsid w:val="00186D02"/>
    <w:rsid w:val="0019023B"/>
    <w:rsid w:val="00194A7C"/>
    <w:rsid w:val="00194C4B"/>
    <w:rsid w:val="001A444F"/>
    <w:rsid w:val="001B42A4"/>
    <w:rsid w:val="001B4617"/>
    <w:rsid w:val="001C050D"/>
    <w:rsid w:val="001D0557"/>
    <w:rsid w:val="001D6814"/>
    <w:rsid w:val="001E440E"/>
    <w:rsid w:val="001E5451"/>
    <w:rsid w:val="001F1ED9"/>
    <w:rsid w:val="001F480C"/>
    <w:rsid w:val="00207155"/>
    <w:rsid w:val="00212DCE"/>
    <w:rsid w:val="00217CB0"/>
    <w:rsid w:val="00224693"/>
    <w:rsid w:val="00224E4D"/>
    <w:rsid w:val="00226078"/>
    <w:rsid w:val="00234EC9"/>
    <w:rsid w:val="00235AEC"/>
    <w:rsid w:val="00243839"/>
    <w:rsid w:val="0024493B"/>
    <w:rsid w:val="002470EC"/>
    <w:rsid w:val="002474D0"/>
    <w:rsid w:val="002502F6"/>
    <w:rsid w:val="00250D55"/>
    <w:rsid w:val="002623AD"/>
    <w:rsid w:val="00264751"/>
    <w:rsid w:val="00270598"/>
    <w:rsid w:val="00274944"/>
    <w:rsid w:val="00285B9D"/>
    <w:rsid w:val="002A1AA3"/>
    <w:rsid w:val="002A2240"/>
    <w:rsid w:val="002A253A"/>
    <w:rsid w:val="002A5463"/>
    <w:rsid w:val="002B4015"/>
    <w:rsid w:val="002B48B6"/>
    <w:rsid w:val="002C3B4E"/>
    <w:rsid w:val="002C5EA7"/>
    <w:rsid w:val="002D441D"/>
    <w:rsid w:val="002D6EEB"/>
    <w:rsid w:val="002E181E"/>
    <w:rsid w:val="002E26A9"/>
    <w:rsid w:val="002F2547"/>
    <w:rsid w:val="002F3080"/>
    <w:rsid w:val="002F519E"/>
    <w:rsid w:val="002F594D"/>
    <w:rsid w:val="002F6395"/>
    <w:rsid w:val="00303195"/>
    <w:rsid w:val="00303298"/>
    <w:rsid w:val="00317592"/>
    <w:rsid w:val="003178F1"/>
    <w:rsid w:val="00322CAF"/>
    <w:rsid w:val="003274EE"/>
    <w:rsid w:val="003312A1"/>
    <w:rsid w:val="0033148D"/>
    <w:rsid w:val="003327FD"/>
    <w:rsid w:val="0033564F"/>
    <w:rsid w:val="00335CC3"/>
    <w:rsid w:val="00344168"/>
    <w:rsid w:val="003508EC"/>
    <w:rsid w:val="003536C9"/>
    <w:rsid w:val="003537D7"/>
    <w:rsid w:val="00363FB7"/>
    <w:rsid w:val="00370231"/>
    <w:rsid w:val="003707D2"/>
    <w:rsid w:val="0037092C"/>
    <w:rsid w:val="00373436"/>
    <w:rsid w:val="00373D3B"/>
    <w:rsid w:val="003862A6"/>
    <w:rsid w:val="0039068E"/>
    <w:rsid w:val="00390970"/>
    <w:rsid w:val="00393781"/>
    <w:rsid w:val="00393967"/>
    <w:rsid w:val="00395E7E"/>
    <w:rsid w:val="003A5CE9"/>
    <w:rsid w:val="003A67AF"/>
    <w:rsid w:val="003C0F40"/>
    <w:rsid w:val="003D131E"/>
    <w:rsid w:val="003D5732"/>
    <w:rsid w:val="003D6EA4"/>
    <w:rsid w:val="003E0355"/>
    <w:rsid w:val="003E2CDA"/>
    <w:rsid w:val="003E7222"/>
    <w:rsid w:val="003F2A57"/>
    <w:rsid w:val="00413EE3"/>
    <w:rsid w:val="004260C9"/>
    <w:rsid w:val="00426C65"/>
    <w:rsid w:val="004345D6"/>
    <w:rsid w:val="0043530B"/>
    <w:rsid w:val="00435C46"/>
    <w:rsid w:val="0043680B"/>
    <w:rsid w:val="00444748"/>
    <w:rsid w:val="00445734"/>
    <w:rsid w:val="00457084"/>
    <w:rsid w:val="00457AA4"/>
    <w:rsid w:val="00461B22"/>
    <w:rsid w:val="00472866"/>
    <w:rsid w:val="004728E3"/>
    <w:rsid w:val="00480D7E"/>
    <w:rsid w:val="00481DF3"/>
    <w:rsid w:val="00485BBB"/>
    <w:rsid w:val="004930D1"/>
    <w:rsid w:val="00497189"/>
    <w:rsid w:val="004A3EF2"/>
    <w:rsid w:val="004A48BC"/>
    <w:rsid w:val="004B1A2F"/>
    <w:rsid w:val="004B4009"/>
    <w:rsid w:val="004B672E"/>
    <w:rsid w:val="004C0CDC"/>
    <w:rsid w:val="004C7DE3"/>
    <w:rsid w:val="004D697F"/>
    <w:rsid w:val="004E3252"/>
    <w:rsid w:val="004E3C08"/>
    <w:rsid w:val="004E7294"/>
    <w:rsid w:val="004F5643"/>
    <w:rsid w:val="004F7D1E"/>
    <w:rsid w:val="005074F7"/>
    <w:rsid w:val="0051712E"/>
    <w:rsid w:val="00521674"/>
    <w:rsid w:val="00525736"/>
    <w:rsid w:val="0052647F"/>
    <w:rsid w:val="00526C9B"/>
    <w:rsid w:val="0053361F"/>
    <w:rsid w:val="00540CEC"/>
    <w:rsid w:val="00543BFF"/>
    <w:rsid w:val="00544891"/>
    <w:rsid w:val="0054661D"/>
    <w:rsid w:val="0054714E"/>
    <w:rsid w:val="00553BBB"/>
    <w:rsid w:val="00554392"/>
    <w:rsid w:val="00554F72"/>
    <w:rsid w:val="0055597C"/>
    <w:rsid w:val="00565945"/>
    <w:rsid w:val="00567A5C"/>
    <w:rsid w:val="005754D6"/>
    <w:rsid w:val="00580FCC"/>
    <w:rsid w:val="00582317"/>
    <w:rsid w:val="005941E0"/>
    <w:rsid w:val="005978EF"/>
    <w:rsid w:val="005B4E75"/>
    <w:rsid w:val="005B6704"/>
    <w:rsid w:val="005B789D"/>
    <w:rsid w:val="005B79ED"/>
    <w:rsid w:val="005C0579"/>
    <w:rsid w:val="005C1FAB"/>
    <w:rsid w:val="005C3413"/>
    <w:rsid w:val="005C4223"/>
    <w:rsid w:val="005C56FB"/>
    <w:rsid w:val="005D10F6"/>
    <w:rsid w:val="005E20F6"/>
    <w:rsid w:val="005E52B0"/>
    <w:rsid w:val="005F1761"/>
    <w:rsid w:val="005F26FD"/>
    <w:rsid w:val="005F2A07"/>
    <w:rsid w:val="005F3B7F"/>
    <w:rsid w:val="0060064F"/>
    <w:rsid w:val="006015CD"/>
    <w:rsid w:val="00606ABE"/>
    <w:rsid w:val="0061127B"/>
    <w:rsid w:val="006133BF"/>
    <w:rsid w:val="00621ADB"/>
    <w:rsid w:val="00624813"/>
    <w:rsid w:val="00637B3E"/>
    <w:rsid w:val="00657997"/>
    <w:rsid w:val="0066115D"/>
    <w:rsid w:val="0066337B"/>
    <w:rsid w:val="00671263"/>
    <w:rsid w:val="006731ED"/>
    <w:rsid w:val="00673B41"/>
    <w:rsid w:val="00684DF2"/>
    <w:rsid w:val="00696508"/>
    <w:rsid w:val="00697054"/>
    <w:rsid w:val="006B1A9B"/>
    <w:rsid w:val="006B4AC7"/>
    <w:rsid w:val="006D1025"/>
    <w:rsid w:val="006E2749"/>
    <w:rsid w:val="006F40C8"/>
    <w:rsid w:val="00715569"/>
    <w:rsid w:val="00722EB8"/>
    <w:rsid w:val="00723B68"/>
    <w:rsid w:val="0072636D"/>
    <w:rsid w:val="007366A7"/>
    <w:rsid w:val="00741094"/>
    <w:rsid w:val="00741CF8"/>
    <w:rsid w:val="00743895"/>
    <w:rsid w:val="0074489A"/>
    <w:rsid w:val="00747B7D"/>
    <w:rsid w:val="00762AE5"/>
    <w:rsid w:val="00764D0E"/>
    <w:rsid w:val="00767E64"/>
    <w:rsid w:val="00770FC3"/>
    <w:rsid w:val="00772640"/>
    <w:rsid w:val="00772A98"/>
    <w:rsid w:val="00774F92"/>
    <w:rsid w:val="00781C7A"/>
    <w:rsid w:val="00783D76"/>
    <w:rsid w:val="007865F9"/>
    <w:rsid w:val="00796306"/>
    <w:rsid w:val="007B14CE"/>
    <w:rsid w:val="007B1670"/>
    <w:rsid w:val="007B3C81"/>
    <w:rsid w:val="007B7326"/>
    <w:rsid w:val="007B7F9B"/>
    <w:rsid w:val="007C3737"/>
    <w:rsid w:val="007C3B9E"/>
    <w:rsid w:val="007D3611"/>
    <w:rsid w:val="007D4C6F"/>
    <w:rsid w:val="007F18A0"/>
    <w:rsid w:val="007F3466"/>
    <w:rsid w:val="007F43E9"/>
    <w:rsid w:val="007F75D1"/>
    <w:rsid w:val="00801DF7"/>
    <w:rsid w:val="00803ED6"/>
    <w:rsid w:val="00811BCE"/>
    <w:rsid w:val="00814763"/>
    <w:rsid w:val="00824136"/>
    <w:rsid w:val="0082621E"/>
    <w:rsid w:val="00826526"/>
    <w:rsid w:val="0084259B"/>
    <w:rsid w:val="008470CB"/>
    <w:rsid w:val="008527FA"/>
    <w:rsid w:val="0085372B"/>
    <w:rsid w:val="008561D9"/>
    <w:rsid w:val="00861029"/>
    <w:rsid w:val="00862896"/>
    <w:rsid w:val="00862A42"/>
    <w:rsid w:val="00864B8F"/>
    <w:rsid w:val="00866E33"/>
    <w:rsid w:val="00867078"/>
    <w:rsid w:val="008722D5"/>
    <w:rsid w:val="00872750"/>
    <w:rsid w:val="00877EB0"/>
    <w:rsid w:val="00882EE9"/>
    <w:rsid w:val="0089223D"/>
    <w:rsid w:val="008A0D56"/>
    <w:rsid w:val="008A5246"/>
    <w:rsid w:val="008B0EB4"/>
    <w:rsid w:val="008B1C40"/>
    <w:rsid w:val="008B71A5"/>
    <w:rsid w:val="008C157A"/>
    <w:rsid w:val="008D424E"/>
    <w:rsid w:val="008E33BA"/>
    <w:rsid w:val="008E3AB2"/>
    <w:rsid w:val="008E4FA0"/>
    <w:rsid w:val="008E5536"/>
    <w:rsid w:val="008E6942"/>
    <w:rsid w:val="008E7FAA"/>
    <w:rsid w:val="008F568D"/>
    <w:rsid w:val="00901059"/>
    <w:rsid w:val="009041FC"/>
    <w:rsid w:val="009111FB"/>
    <w:rsid w:val="00912AF3"/>
    <w:rsid w:val="0091320D"/>
    <w:rsid w:val="009203FE"/>
    <w:rsid w:val="00920C52"/>
    <w:rsid w:val="0092393B"/>
    <w:rsid w:val="009249CD"/>
    <w:rsid w:val="00933D65"/>
    <w:rsid w:val="009379B0"/>
    <w:rsid w:val="0094093A"/>
    <w:rsid w:val="00943C73"/>
    <w:rsid w:val="009454BF"/>
    <w:rsid w:val="009538C2"/>
    <w:rsid w:val="00954120"/>
    <w:rsid w:val="0095462F"/>
    <w:rsid w:val="009617F3"/>
    <w:rsid w:val="0096752C"/>
    <w:rsid w:val="0097246D"/>
    <w:rsid w:val="00974973"/>
    <w:rsid w:val="00976DB9"/>
    <w:rsid w:val="00977D02"/>
    <w:rsid w:val="00980002"/>
    <w:rsid w:val="009814AF"/>
    <w:rsid w:val="00981982"/>
    <w:rsid w:val="00985675"/>
    <w:rsid w:val="00986CD8"/>
    <w:rsid w:val="00994B05"/>
    <w:rsid w:val="00996B62"/>
    <w:rsid w:val="009A24A7"/>
    <w:rsid w:val="009A58BC"/>
    <w:rsid w:val="009B1519"/>
    <w:rsid w:val="009B5B17"/>
    <w:rsid w:val="009C564C"/>
    <w:rsid w:val="009C5947"/>
    <w:rsid w:val="009C7FAB"/>
    <w:rsid w:val="009D01B7"/>
    <w:rsid w:val="009D56EA"/>
    <w:rsid w:val="009E597C"/>
    <w:rsid w:val="009E5F8D"/>
    <w:rsid w:val="009F0746"/>
    <w:rsid w:val="009F5472"/>
    <w:rsid w:val="009F62B5"/>
    <w:rsid w:val="00A01331"/>
    <w:rsid w:val="00A03022"/>
    <w:rsid w:val="00A11C16"/>
    <w:rsid w:val="00A15379"/>
    <w:rsid w:val="00A1543A"/>
    <w:rsid w:val="00A2661F"/>
    <w:rsid w:val="00A34BA9"/>
    <w:rsid w:val="00A35301"/>
    <w:rsid w:val="00A41404"/>
    <w:rsid w:val="00A4470B"/>
    <w:rsid w:val="00A45BDB"/>
    <w:rsid w:val="00A47DBA"/>
    <w:rsid w:val="00A54A48"/>
    <w:rsid w:val="00A5648D"/>
    <w:rsid w:val="00A62D27"/>
    <w:rsid w:val="00A64E4C"/>
    <w:rsid w:val="00A7245E"/>
    <w:rsid w:val="00A724BB"/>
    <w:rsid w:val="00A73D7E"/>
    <w:rsid w:val="00A77AB1"/>
    <w:rsid w:val="00A81461"/>
    <w:rsid w:val="00A82242"/>
    <w:rsid w:val="00A865F4"/>
    <w:rsid w:val="00A87BD0"/>
    <w:rsid w:val="00A91D38"/>
    <w:rsid w:val="00A93965"/>
    <w:rsid w:val="00A9658A"/>
    <w:rsid w:val="00A9673D"/>
    <w:rsid w:val="00AB39D7"/>
    <w:rsid w:val="00AB6204"/>
    <w:rsid w:val="00AB7AAC"/>
    <w:rsid w:val="00AD538F"/>
    <w:rsid w:val="00AE3DCB"/>
    <w:rsid w:val="00AE49EC"/>
    <w:rsid w:val="00AE550F"/>
    <w:rsid w:val="00AE71E3"/>
    <w:rsid w:val="00AF0A82"/>
    <w:rsid w:val="00AF16E2"/>
    <w:rsid w:val="00AF32E6"/>
    <w:rsid w:val="00B14004"/>
    <w:rsid w:val="00B210EF"/>
    <w:rsid w:val="00B23B02"/>
    <w:rsid w:val="00B270BE"/>
    <w:rsid w:val="00B32789"/>
    <w:rsid w:val="00B32E12"/>
    <w:rsid w:val="00B40448"/>
    <w:rsid w:val="00B43A17"/>
    <w:rsid w:val="00B450B4"/>
    <w:rsid w:val="00B472A4"/>
    <w:rsid w:val="00B47E40"/>
    <w:rsid w:val="00B5037F"/>
    <w:rsid w:val="00B50D21"/>
    <w:rsid w:val="00B531D5"/>
    <w:rsid w:val="00B53B99"/>
    <w:rsid w:val="00B57A88"/>
    <w:rsid w:val="00B611C0"/>
    <w:rsid w:val="00B6211C"/>
    <w:rsid w:val="00B63590"/>
    <w:rsid w:val="00B63B5E"/>
    <w:rsid w:val="00B647F5"/>
    <w:rsid w:val="00B70649"/>
    <w:rsid w:val="00B85EB3"/>
    <w:rsid w:val="00B932F5"/>
    <w:rsid w:val="00B94106"/>
    <w:rsid w:val="00B96790"/>
    <w:rsid w:val="00B97B13"/>
    <w:rsid w:val="00BA7830"/>
    <w:rsid w:val="00BB0952"/>
    <w:rsid w:val="00BB6CF8"/>
    <w:rsid w:val="00BC02EE"/>
    <w:rsid w:val="00BD6488"/>
    <w:rsid w:val="00BE70E5"/>
    <w:rsid w:val="00C0513B"/>
    <w:rsid w:val="00C06ADD"/>
    <w:rsid w:val="00C1462E"/>
    <w:rsid w:val="00C226B2"/>
    <w:rsid w:val="00C336D2"/>
    <w:rsid w:val="00C41ED5"/>
    <w:rsid w:val="00C50A98"/>
    <w:rsid w:val="00C50E24"/>
    <w:rsid w:val="00C522B7"/>
    <w:rsid w:val="00C621B0"/>
    <w:rsid w:val="00C63A3E"/>
    <w:rsid w:val="00C707E9"/>
    <w:rsid w:val="00C737E2"/>
    <w:rsid w:val="00C804E6"/>
    <w:rsid w:val="00C83E35"/>
    <w:rsid w:val="00C879D5"/>
    <w:rsid w:val="00CA1B48"/>
    <w:rsid w:val="00CB0ABB"/>
    <w:rsid w:val="00CB5092"/>
    <w:rsid w:val="00CB67AC"/>
    <w:rsid w:val="00CC0B61"/>
    <w:rsid w:val="00CC3736"/>
    <w:rsid w:val="00CD18AF"/>
    <w:rsid w:val="00CD4C31"/>
    <w:rsid w:val="00CD4C89"/>
    <w:rsid w:val="00CD62DF"/>
    <w:rsid w:val="00CE0AB3"/>
    <w:rsid w:val="00CE1849"/>
    <w:rsid w:val="00CE73A0"/>
    <w:rsid w:val="00CE7750"/>
    <w:rsid w:val="00CF0903"/>
    <w:rsid w:val="00CF42AA"/>
    <w:rsid w:val="00CF5EA4"/>
    <w:rsid w:val="00D063A4"/>
    <w:rsid w:val="00D168BF"/>
    <w:rsid w:val="00D22B49"/>
    <w:rsid w:val="00D2388E"/>
    <w:rsid w:val="00D249D6"/>
    <w:rsid w:val="00D2621D"/>
    <w:rsid w:val="00D32510"/>
    <w:rsid w:val="00D332FD"/>
    <w:rsid w:val="00D35893"/>
    <w:rsid w:val="00D4215E"/>
    <w:rsid w:val="00D43FCB"/>
    <w:rsid w:val="00D453E2"/>
    <w:rsid w:val="00D574BC"/>
    <w:rsid w:val="00D614B6"/>
    <w:rsid w:val="00D6166A"/>
    <w:rsid w:val="00D62839"/>
    <w:rsid w:val="00D70008"/>
    <w:rsid w:val="00D71AF2"/>
    <w:rsid w:val="00D72A8F"/>
    <w:rsid w:val="00D77C44"/>
    <w:rsid w:val="00D8181C"/>
    <w:rsid w:val="00D87FC2"/>
    <w:rsid w:val="00D918FE"/>
    <w:rsid w:val="00D93ABE"/>
    <w:rsid w:val="00D968AD"/>
    <w:rsid w:val="00D97F97"/>
    <w:rsid w:val="00DA06EC"/>
    <w:rsid w:val="00DA1589"/>
    <w:rsid w:val="00DA1D4F"/>
    <w:rsid w:val="00DA23F8"/>
    <w:rsid w:val="00DA37DE"/>
    <w:rsid w:val="00DA5A14"/>
    <w:rsid w:val="00DA7E3B"/>
    <w:rsid w:val="00DB09AF"/>
    <w:rsid w:val="00DB31E8"/>
    <w:rsid w:val="00DB4B2B"/>
    <w:rsid w:val="00DC3BB8"/>
    <w:rsid w:val="00DC6D5E"/>
    <w:rsid w:val="00DD2363"/>
    <w:rsid w:val="00DD33C7"/>
    <w:rsid w:val="00DD33D0"/>
    <w:rsid w:val="00DF1D00"/>
    <w:rsid w:val="00DF3A6E"/>
    <w:rsid w:val="00E00661"/>
    <w:rsid w:val="00E00788"/>
    <w:rsid w:val="00E00969"/>
    <w:rsid w:val="00E263A2"/>
    <w:rsid w:val="00E32AAE"/>
    <w:rsid w:val="00E354A7"/>
    <w:rsid w:val="00E4220D"/>
    <w:rsid w:val="00E45A6E"/>
    <w:rsid w:val="00E50C28"/>
    <w:rsid w:val="00E55AB9"/>
    <w:rsid w:val="00E616E5"/>
    <w:rsid w:val="00E64AE1"/>
    <w:rsid w:val="00E66F2E"/>
    <w:rsid w:val="00E71252"/>
    <w:rsid w:val="00E72BF7"/>
    <w:rsid w:val="00E7393A"/>
    <w:rsid w:val="00E74B92"/>
    <w:rsid w:val="00E8214B"/>
    <w:rsid w:val="00E82C4C"/>
    <w:rsid w:val="00E85719"/>
    <w:rsid w:val="00EA5660"/>
    <w:rsid w:val="00EB2192"/>
    <w:rsid w:val="00EB2CE4"/>
    <w:rsid w:val="00EB4137"/>
    <w:rsid w:val="00EB602C"/>
    <w:rsid w:val="00EB765F"/>
    <w:rsid w:val="00ED0788"/>
    <w:rsid w:val="00ED3443"/>
    <w:rsid w:val="00EE175F"/>
    <w:rsid w:val="00EE52C3"/>
    <w:rsid w:val="00EF072B"/>
    <w:rsid w:val="00F04E81"/>
    <w:rsid w:val="00F12EEF"/>
    <w:rsid w:val="00F13C15"/>
    <w:rsid w:val="00F15EB2"/>
    <w:rsid w:val="00F20097"/>
    <w:rsid w:val="00F20108"/>
    <w:rsid w:val="00F2433F"/>
    <w:rsid w:val="00F34A78"/>
    <w:rsid w:val="00F34DF9"/>
    <w:rsid w:val="00F41C71"/>
    <w:rsid w:val="00F44673"/>
    <w:rsid w:val="00F44C1D"/>
    <w:rsid w:val="00F461B6"/>
    <w:rsid w:val="00F52027"/>
    <w:rsid w:val="00F53A08"/>
    <w:rsid w:val="00F64A5A"/>
    <w:rsid w:val="00F71648"/>
    <w:rsid w:val="00F7562E"/>
    <w:rsid w:val="00F811CA"/>
    <w:rsid w:val="00F81A2E"/>
    <w:rsid w:val="00F8739E"/>
    <w:rsid w:val="00F92B7D"/>
    <w:rsid w:val="00FA08BB"/>
    <w:rsid w:val="00FA0FF3"/>
    <w:rsid w:val="00FA1F2B"/>
    <w:rsid w:val="00FA5135"/>
    <w:rsid w:val="00FA6824"/>
    <w:rsid w:val="00FB0404"/>
    <w:rsid w:val="00FB2FCB"/>
    <w:rsid w:val="00FB34C5"/>
    <w:rsid w:val="00FB3B01"/>
    <w:rsid w:val="00FB6A54"/>
    <w:rsid w:val="00FB7896"/>
    <w:rsid w:val="00FC0929"/>
    <w:rsid w:val="00FD0837"/>
    <w:rsid w:val="00FD0E3A"/>
  </w:rsids>
  <m:mathPr>
    <m:mathFont m:val="Cambria Math"/>
    <m:brkBin m:val="before"/>
    <m:brkBinSub m:val="--"/>
    <m:smallFrac m:val="0"/>
    <m:dispDef/>
    <m:lMargin m:val="0"/>
    <m:rMargin m:val="0"/>
    <m:defJc m:val="centerGroup"/>
    <m:wrapIndent m:val="1440"/>
    <m:intLim m:val="subSup"/>
    <m:naryLim m:val="undOvr"/>
  </m:mathPr>
  <w:themeFontLang w:val="en-S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3A7E"/>
  <w15:chartTrackingRefBased/>
  <w15:docId w15:val="{4AF7D115-0A68-489E-AC5D-15577D18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S" w:eastAsia="en-S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1080"/>
    </w:pPr>
    <w:rPr>
      <w:rFonts w:ascii="Arial" w:hAnsi="Arial"/>
      <w:spacing w:val="-5"/>
      <w:lang w:val="en-GB"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ind w:left="0"/>
      <w:outlineLvl w:val="1"/>
    </w:pPr>
    <w:rPr>
      <w:u w:val="single"/>
    </w:rPr>
  </w:style>
  <w:style w:type="paragraph" w:styleId="Heading3">
    <w:name w:val="heading 3"/>
    <w:basedOn w:val="Normal"/>
    <w:next w:val="Normal"/>
    <w:qFormat/>
    <w:pPr>
      <w:keepNext/>
      <w:numPr>
        <w:numId w:val="1"/>
      </w:numPr>
      <w:outlineLvl w:val="2"/>
    </w:pPr>
    <w:rPr>
      <w:b/>
      <w:bCs/>
    </w:rPr>
  </w:style>
  <w:style w:type="paragraph" w:styleId="Heading4">
    <w:name w:val="heading 4"/>
    <w:basedOn w:val="Normal"/>
    <w:next w:val="Normal"/>
    <w:qFormat/>
    <w:pPr>
      <w:keepNext/>
      <w:ind w:left="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pPr>
      <w:keepNext/>
      <w:keepLines/>
      <w:spacing w:line="220" w:lineRule="atLeast"/>
      <w:ind w:left="0"/>
    </w:pPr>
    <w:rPr>
      <w:rFonts w:ascii="Arial Black" w:hAnsi="Arial Black"/>
      <w:spacing w:val="-25"/>
      <w:kern w:val="28"/>
      <w:sz w:val="32"/>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pPr>
    <w:rPr>
      <w:rFonts w:ascii="Arial Black" w:hAnsi="Arial Black"/>
      <w:b/>
      <w:spacing w:val="-48"/>
      <w:kern w:val="28"/>
      <w:sz w:val="64"/>
    </w:rPr>
  </w:style>
  <w:style w:type="paragraph" w:customStyle="1" w:styleId="ReturnAddress">
    <w:name w:val="Return Address"/>
    <w:basedOn w:val="Normal"/>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ind w:left="835" w:right="835"/>
    </w:pPr>
    <w:rPr>
      <w:rFonts w:ascii="Arial" w:hAnsi="Arial"/>
      <w:b w:val="0"/>
      <w:spacing w:val="-30"/>
      <w:sz w:val="48"/>
    </w:rPr>
  </w:style>
  <w:style w:type="paragraph" w:styleId="BodyText">
    <w:name w:val="Body Text"/>
    <w:basedOn w:val="Normal"/>
    <w:pPr>
      <w:spacing w:after="120"/>
    </w:p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ind w:left="720" w:hanging="720"/>
    </w:pPr>
  </w:style>
  <w:style w:type="paragraph" w:styleId="Header">
    <w:name w:val="header"/>
    <w:basedOn w:val="Normal"/>
    <w:pPr>
      <w:tabs>
        <w:tab w:val="center" w:pos="4320"/>
        <w:tab w:val="right" w:pos="8640"/>
      </w:tabs>
    </w:pPr>
  </w:style>
  <w:style w:type="character" w:styleId="CommentReference">
    <w:name w:val="annotation reference"/>
    <w:rsid w:val="00413EE3"/>
    <w:rPr>
      <w:sz w:val="16"/>
      <w:szCs w:val="16"/>
    </w:rPr>
  </w:style>
  <w:style w:type="paragraph" w:styleId="CommentText">
    <w:name w:val="annotation text"/>
    <w:basedOn w:val="Normal"/>
    <w:link w:val="CommentTextChar"/>
    <w:rsid w:val="00413EE3"/>
    <w:rPr>
      <w:lang w:val="x-none"/>
    </w:rPr>
  </w:style>
  <w:style w:type="character" w:customStyle="1" w:styleId="CommentTextChar">
    <w:name w:val="Comment Text Char"/>
    <w:link w:val="CommentText"/>
    <w:rsid w:val="00413EE3"/>
    <w:rPr>
      <w:rFonts w:ascii="Arial" w:hAnsi="Arial"/>
      <w:spacing w:val="-5"/>
      <w:lang w:eastAsia="en-US"/>
    </w:rPr>
  </w:style>
  <w:style w:type="paragraph" w:styleId="CommentSubject">
    <w:name w:val="annotation subject"/>
    <w:basedOn w:val="CommentText"/>
    <w:next w:val="CommentText"/>
    <w:link w:val="CommentSubjectChar"/>
    <w:rsid w:val="00413EE3"/>
    <w:rPr>
      <w:b/>
      <w:bCs/>
    </w:rPr>
  </w:style>
  <w:style w:type="character" w:customStyle="1" w:styleId="CommentSubjectChar">
    <w:name w:val="Comment Subject Char"/>
    <w:link w:val="CommentSubject"/>
    <w:rsid w:val="00413EE3"/>
    <w:rPr>
      <w:rFonts w:ascii="Arial" w:hAnsi="Arial"/>
      <w:b/>
      <w:bCs/>
      <w:spacing w:val="-5"/>
      <w:lang w:eastAsia="en-US"/>
    </w:rPr>
  </w:style>
  <w:style w:type="paragraph" w:styleId="ListParagraph">
    <w:name w:val="List Paragraph"/>
    <w:basedOn w:val="Normal"/>
    <w:autoRedefine/>
    <w:qFormat/>
    <w:rsid w:val="004F5643"/>
    <w:pPr>
      <w:numPr>
        <w:numId w:val="20"/>
      </w:numPr>
      <w:spacing w:after="200"/>
      <w:contextualSpacing/>
      <w:jc w:val="both"/>
    </w:pPr>
    <w:rPr>
      <w:rFonts w:ascii="Calibri" w:eastAsia="Calibri" w:hAnsi="Calibri" w:cs="Calibri"/>
      <w:bCs/>
      <w:spacing w:val="0"/>
      <w:sz w:val="22"/>
      <w:szCs w:val="22"/>
      <w:lang w:val="en-US"/>
    </w:rPr>
  </w:style>
  <w:style w:type="table" w:styleId="TableGrid">
    <w:name w:val="Table Grid"/>
    <w:basedOn w:val="TableNormal"/>
    <w:rsid w:val="00CF09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50C28"/>
    <w:rPr>
      <w:rFonts w:ascii="Arial" w:hAnsi="Arial"/>
      <w:spacing w:val="-5"/>
      <w:lang w:val="en-GB" w:eastAsia="en-US"/>
    </w:rPr>
  </w:style>
  <w:style w:type="character" w:customStyle="1" w:styleId="FooterChar">
    <w:name w:val="Footer Char"/>
    <w:link w:val="Footer"/>
    <w:uiPriority w:val="99"/>
    <w:rsid w:val="00481DF3"/>
    <w:rPr>
      <w:rFonts w:ascii="Arial" w:hAnsi="Arial"/>
      <w:spacing w:val="-5"/>
      <w:lang w:eastAsia="en-US"/>
    </w:rPr>
  </w:style>
  <w:style w:type="paragraph" w:styleId="BodyTextIndent3">
    <w:name w:val="Body Text Indent 3"/>
    <w:basedOn w:val="Normal"/>
    <w:link w:val="BodyTextIndent3Char"/>
    <w:rsid w:val="00FB6A54"/>
    <w:pPr>
      <w:spacing w:after="120"/>
      <w:ind w:left="360"/>
    </w:pPr>
    <w:rPr>
      <w:sz w:val="16"/>
      <w:szCs w:val="16"/>
    </w:rPr>
  </w:style>
  <w:style w:type="character" w:customStyle="1" w:styleId="BodyTextIndent3Char">
    <w:name w:val="Body Text Indent 3 Char"/>
    <w:link w:val="BodyTextIndent3"/>
    <w:rsid w:val="00FB6A54"/>
    <w:rPr>
      <w:rFonts w:ascii="Arial" w:hAnsi="Arial"/>
      <w:spacing w:val="-5"/>
      <w:sz w:val="16"/>
      <w:szCs w:val="16"/>
      <w:lang w:val="en-GB"/>
    </w:rPr>
  </w:style>
  <w:style w:type="paragraph" w:styleId="EndnoteText">
    <w:name w:val="endnote text"/>
    <w:basedOn w:val="Normal"/>
    <w:link w:val="EndnoteTextChar"/>
    <w:rsid w:val="00303298"/>
  </w:style>
  <w:style w:type="character" w:customStyle="1" w:styleId="EndnoteTextChar">
    <w:name w:val="Endnote Text Char"/>
    <w:link w:val="EndnoteText"/>
    <w:rsid w:val="00303298"/>
    <w:rPr>
      <w:rFonts w:ascii="Arial" w:hAnsi="Arial"/>
      <w:spacing w:val="-5"/>
      <w:lang w:eastAsia="en-US"/>
    </w:rPr>
  </w:style>
  <w:style w:type="character" w:styleId="EndnoteReference">
    <w:name w:val="endnote reference"/>
    <w:rsid w:val="00303298"/>
    <w:rPr>
      <w:vertAlign w:val="superscript"/>
    </w:rPr>
  </w:style>
  <w:style w:type="paragraph" w:styleId="FootnoteText">
    <w:name w:val="footnote text"/>
    <w:basedOn w:val="Normal"/>
    <w:link w:val="FootnoteTextChar"/>
    <w:rsid w:val="00303298"/>
  </w:style>
  <w:style w:type="character" w:customStyle="1" w:styleId="FootnoteTextChar">
    <w:name w:val="Footnote Text Char"/>
    <w:link w:val="FootnoteText"/>
    <w:rsid w:val="00303298"/>
    <w:rPr>
      <w:rFonts w:ascii="Arial" w:hAnsi="Arial"/>
      <w:spacing w:val="-5"/>
      <w:lang w:eastAsia="en-US"/>
    </w:rPr>
  </w:style>
  <w:style w:type="character" w:styleId="FootnoteReference">
    <w:name w:val="footnote reference"/>
    <w:rsid w:val="00303298"/>
    <w:rPr>
      <w:vertAlign w:val="superscript"/>
    </w:rPr>
  </w:style>
  <w:style w:type="character" w:customStyle="1" w:styleId="st">
    <w:name w:val="st"/>
    <w:rsid w:val="003E7222"/>
  </w:style>
  <w:style w:type="character" w:styleId="Emphasis">
    <w:name w:val="Emphasis"/>
    <w:uiPriority w:val="20"/>
    <w:qFormat/>
    <w:rsid w:val="003E72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2210">
      <w:bodyDiv w:val="1"/>
      <w:marLeft w:val="0"/>
      <w:marRight w:val="0"/>
      <w:marTop w:val="0"/>
      <w:marBottom w:val="0"/>
      <w:divBdr>
        <w:top w:val="none" w:sz="0" w:space="0" w:color="auto"/>
        <w:left w:val="none" w:sz="0" w:space="0" w:color="auto"/>
        <w:bottom w:val="none" w:sz="0" w:space="0" w:color="auto"/>
        <w:right w:val="none" w:sz="0" w:space="0" w:color="auto"/>
      </w:divBdr>
    </w:div>
    <w:div w:id="666712243">
      <w:bodyDiv w:val="1"/>
      <w:marLeft w:val="0"/>
      <w:marRight w:val="0"/>
      <w:marTop w:val="0"/>
      <w:marBottom w:val="0"/>
      <w:divBdr>
        <w:top w:val="none" w:sz="0" w:space="0" w:color="auto"/>
        <w:left w:val="none" w:sz="0" w:space="0" w:color="auto"/>
        <w:bottom w:val="none" w:sz="0" w:space="0" w:color="auto"/>
        <w:right w:val="none" w:sz="0" w:space="0" w:color="auto"/>
      </w:divBdr>
    </w:div>
    <w:div w:id="993678438">
      <w:bodyDiv w:val="1"/>
      <w:marLeft w:val="0"/>
      <w:marRight w:val="0"/>
      <w:marTop w:val="0"/>
      <w:marBottom w:val="0"/>
      <w:divBdr>
        <w:top w:val="none" w:sz="0" w:space="0" w:color="auto"/>
        <w:left w:val="none" w:sz="0" w:space="0" w:color="auto"/>
        <w:bottom w:val="none" w:sz="0" w:space="0" w:color="auto"/>
        <w:right w:val="none" w:sz="0" w:space="0" w:color="auto"/>
      </w:divBdr>
    </w:div>
    <w:div w:id="1366103239">
      <w:bodyDiv w:val="1"/>
      <w:marLeft w:val="0"/>
      <w:marRight w:val="0"/>
      <w:marTop w:val="0"/>
      <w:marBottom w:val="0"/>
      <w:divBdr>
        <w:top w:val="none" w:sz="0" w:space="0" w:color="auto"/>
        <w:left w:val="none" w:sz="0" w:space="0" w:color="auto"/>
        <w:bottom w:val="none" w:sz="0" w:space="0" w:color="auto"/>
        <w:right w:val="none" w:sz="0" w:space="0" w:color="auto"/>
      </w:divBdr>
    </w:div>
    <w:div w:id="1406145940">
      <w:bodyDiv w:val="1"/>
      <w:marLeft w:val="0"/>
      <w:marRight w:val="0"/>
      <w:marTop w:val="0"/>
      <w:marBottom w:val="0"/>
      <w:divBdr>
        <w:top w:val="none" w:sz="0" w:space="0" w:color="auto"/>
        <w:left w:val="none" w:sz="0" w:space="0" w:color="auto"/>
        <w:bottom w:val="none" w:sz="0" w:space="0" w:color="auto"/>
        <w:right w:val="none" w:sz="0" w:space="0" w:color="auto"/>
      </w:divBdr>
    </w:div>
    <w:div w:id="1587415830">
      <w:bodyDiv w:val="1"/>
      <w:marLeft w:val="0"/>
      <w:marRight w:val="0"/>
      <w:marTop w:val="0"/>
      <w:marBottom w:val="0"/>
      <w:divBdr>
        <w:top w:val="none" w:sz="0" w:space="0" w:color="auto"/>
        <w:left w:val="none" w:sz="0" w:space="0" w:color="auto"/>
        <w:bottom w:val="none" w:sz="0" w:space="0" w:color="auto"/>
        <w:right w:val="none" w:sz="0" w:space="0" w:color="auto"/>
      </w:divBdr>
    </w:div>
    <w:div w:id="1689209536">
      <w:bodyDiv w:val="1"/>
      <w:marLeft w:val="0"/>
      <w:marRight w:val="0"/>
      <w:marTop w:val="0"/>
      <w:marBottom w:val="0"/>
      <w:divBdr>
        <w:top w:val="none" w:sz="0" w:space="0" w:color="auto"/>
        <w:left w:val="none" w:sz="0" w:space="0" w:color="auto"/>
        <w:bottom w:val="none" w:sz="0" w:space="0" w:color="auto"/>
        <w:right w:val="none" w:sz="0" w:space="0" w:color="auto"/>
      </w:divBdr>
    </w:div>
    <w:div w:id="173238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nders@malariaconsortium.org" TargetMode="External"/><Relationship Id="rId18" Type="http://schemas.openxmlformats.org/officeDocument/2006/relationships/hyperlink" Target="http://www.un.org/womenwatch/daw/cedaw/committ.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tenders@malariaconsortium.org" TargetMode="External"/><Relationship Id="rId17" Type="http://schemas.openxmlformats.org/officeDocument/2006/relationships/hyperlink" Target="http://www.un.org/womenwatch/daw/cedaw/committ.htm" TargetMode="External"/><Relationship Id="rId2" Type="http://schemas.openxmlformats.org/officeDocument/2006/relationships/customXml" Target="../customXml/item2.xml"/><Relationship Id="rId16" Type="http://schemas.openxmlformats.org/officeDocument/2006/relationships/hyperlink" Target="https://www.malariaconsortium.org/gallery-file/02151052-91/malaria_consortium__modern_slavery_statement_201819.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malariaconsortium.org/gallery-file/02151052-91/malaria_consortium__modern_slavery_statement_201819.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un.org/womenwatch/daw/cedaw/recomm.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s@malariaconsortium.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Malaria Consortium Policy Document" ma:contentTypeID="0x0101002594BFCD5940A544A82DF239D0A9E4640100BE8F1A143DD31F44BDF82D1907B095D2" ma:contentTypeVersion="35" ma:contentTypeDescription="Content type to control policy documents, inclusive of tagging and review fields." ma:contentTypeScope="" ma:versionID="d5e5d89f562e0922211d1f8743da4f43">
  <xsd:schema xmlns:xsd="http://www.w3.org/2001/XMLSchema" xmlns:xs="http://www.w3.org/2001/XMLSchema" xmlns:p="http://schemas.microsoft.com/office/2006/metadata/properties" xmlns:ns2="446d9c23-33c1-4aaa-b610-0b49484beeba" xmlns:ns3="67d3868b-d347-455f-bd65-d45560be7807" targetNamespace="http://schemas.microsoft.com/office/2006/metadata/properties" ma:root="true" ma:fieldsID="d0b99bbacbd3b9fc808a8698c35c6ea0" ns2:_="" ns3:_="">
    <xsd:import namespace="446d9c23-33c1-4aaa-b610-0b49484beeba"/>
    <xsd:import namespace="67d3868b-d347-455f-bd65-d45560be7807"/>
    <xsd:element name="properties">
      <xsd:complexType>
        <xsd:sequence>
          <xsd:element name="documentManagement">
            <xsd:complexType>
              <xsd:all>
                <xsd:element ref="ns2:Knowledge_x0020_Base_x0020_Status" minOccurs="0"/>
                <xsd:element ref="ns2:Last_x0020_Reviewed_x0020_Date"/>
                <xsd:element ref="ns2:Last_x0020_Reviewer"/>
                <xsd:element ref="ns2:Next_x0020_Review_x0020_Due"/>
                <xsd:element ref="ns2:Reviewer"/>
                <xsd:element ref="ns2:Policy_x0020_Document_x0020_Type" minOccurs="0"/>
                <xsd:element ref="ns2:Location_x0028_s_x0029_" minOccurs="0"/>
                <xsd:element ref="ns2:Function_x0028_s_x0029_" minOccurs="0"/>
                <xsd:element ref="ns2:Classification_x0028_s_x0029_" minOccurs="0"/>
                <xsd:element ref="ns2:Language_x0028_s_x0029_" minOccurs="0"/>
                <xsd:element ref="ns2:SharedWithUsers" minOccurs="0"/>
                <xsd:element ref="ns2:SharedWithDetails" minOccurs="0"/>
                <xsd:element ref="ns2:TaxCatchAllLabel" minOccurs="0"/>
                <xsd:element ref="ns2:TaxCatchAll" minOccurs="0"/>
                <xsd:element ref="ns2:LastSharedByUser" minOccurs="0"/>
                <xsd:element ref="ns2:LastSharedByTim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Last_x0020_Reviewed_x0020_Date" ma:index="3" ma:displayName="Last Reviewed Date" ma:format="DateOnly" ma:internalName="Last_x0020_Reviewed_x0020_Date" ma:readOnly="false">
      <xsd:simpleType>
        <xsd:restriction base="dms:DateTime"/>
      </xsd:simpleType>
    </xsd:element>
    <xsd:element name="Last_x0020_Reviewer" ma:index="4" ma:displayName="Last Reviewer" ma:list="UserInfo" ma:SharePointGroup="0" ma:internalName="La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Next_x0020_Review_x0020_Due" ma:index="5" ma:displayName="Next Review Due" ma:format="DateOnly" ma:internalName="Next_x0020_Review_x0020_Due" ma:readOnly="false">
      <xsd:simpleType>
        <xsd:restriction base="dms:DateTime"/>
      </xsd:simpleType>
    </xsd:element>
    <xsd:element name="Reviewer" ma:index="6" ma:displayName="Reviewer"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licy_x0020_Document_x0020_Type" ma:index="7" nillable="true" ma:displayName="Policy Document Type" ma:format="Dropdown" ma:internalName="Policy_x0020_Document_x0020_Type">
      <xsd:simpleType>
        <xsd:restriction base="dms:Choice">
          <xsd:enumeration value="Approach Paper"/>
          <xsd:enumeration value="Form"/>
          <xsd:enumeration value="Image"/>
          <xsd:enumeration value="Guideline"/>
          <xsd:enumeration value="Manual"/>
          <xsd:enumeration value="Policy"/>
          <xsd:enumeration value="Process"/>
          <xsd:enumeration value="Template"/>
        </xsd:restriction>
      </xsd:simpleType>
    </xsd:element>
    <xsd:element name="Location_x0028_s_x0029_" ma:index="8"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9"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10"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ed Staff Records"/>
          <xsd:enumeration value="Restricted Strategic"/>
        </xsd:restriction>
      </xsd:simpleType>
    </xsd:element>
    <xsd:element name="Language_x0028_s_x0029_" ma:index="11"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Label" ma:index="16" nillable="true" ma:displayName="Taxonomy Catch All Column1" ma:description=""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descriptio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d3868b-d347-455f-bd65-d45560be7807"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Last_x0020_Reviewed_x0020_Date xmlns="446d9c23-33c1-4aaa-b610-0b49484beeba">2025-11-01T00:00:00+00:00</Last_x0020_Reviewed_x0020_Date>
    <Policy_x0020_Document_x0020_Type xmlns="446d9c23-33c1-4aaa-b610-0b49484beeba">Template</Policy_x0020_Document_x0020_Type>
    <Function_x0028_s_x0029_ xmlns="446d9c23-33c1-4aaa-b610-0b49484beeba">Operations</Function_x0028_s_x0029_>
    <Location_x0028_s_x0029_ xmlns="446d9c23-33c1-4aaa-b610-0b49484beeba">
      <Value>Global</Value>
    </Location_x0028_s_x0029_>
    <Language_x0028_s_x0029_ xmlns="446d9c23-33c1-4aaa-b610-0b49484beeba">English</Language_x0028_s_x0029_>
    <Next_x0020_Review_x0020_Due xmlns="446d9c23-33c1-4aaa-b610-0b49484beeba">2028-11-01T00:00:00+00:00</Next_x0020_Review_x0020_Due>
    <Classification_x0028_s_x0029_ xmlns="446d9c23-33c1-4aaa-b610-0b49484beeba">Restricted Commercial</Classification_x0028_s_x0029_>
    <Last_x0020_Reviewer xmlns="446d9c23-33c1-4aaa-b610-0b49484beeba">
      <UserInfo>
        <DisplayName>Tom Heslop</DisplayName>
        <AccountId>6960</AccountId>
        <AccountType/>
      </UserInfo>
    </Last_x0020_Reviewer>
    <Knowledge_x0020_Base_x0020_Status xmlns="446d9c23-33c1-4aaa-b610-0b49484beeba">Display in Knowledge Base for all users</Knowledge_x0020_Base_x0020_Status>
    <Reviewer xmlns="446d9c23-33c1-4aaa-b610-0b49484beeba">
      <UserInfo>
        <DisplayName>Tom Heslop</DisplayName>
        <AccountId>6960</AccountId>
        <AccountType/>
      </UserInfo>
    </Reviewer>
  </documentManagement>
</p:properties>
</file>

<file path=customXml/itemProps1.xml><?xml version="1.0" encoding="utf-8"?>
<ds:datastoreItem xmlns:ds="http://schemas.openxmlformats.org/officeDocument/2006/customXml" ds:itemID="{F67C5B33-E0F1-420C-B9DD-E45CEA3CDE53}">
  <ds:schemaRefs>
    <ds:schemaRef ds:uri="http://schemas.microsoft.com/office/2006/metadata/longProperties"/>
  </ds:schemaRefs>
</ds:datastoreItem>
</file>

<file path=customXml/itemProps2.xml><?xml version="1.0" encoding="utf-8"?>
<ds:datastoreItem xmlns:ds="http://schemas.openxmlformats.org/officeDocument/2006/customXml" ds:itemID="{7ACE3691-2810-46F3-B51A-BA54CB207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67d3868b-d347-455f-bd65-d45560be7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DFC9D-BBFB-4340-AC08-69E237575BBD}">
  <ds:schemaRefs>
    <ds:schemaRef ds:uri="http://schemas.openxmlformats.org/officeDocument/2006/bibliography"/>
  </ds:schemaRefs>
</ds:datastoreItem>
</file>

<file path=customXml/itemProps4.xml><?xml version="1.0" encoding="utf-8"?>
<ds:datastoreItem xmlns:ds="http://schemas.openxmlformats.org/officeDocument/2006/customXml" ds:itemID="{90ADBBDC-F4B7-4177-81CD-43D20EF00FDE}">
  <ds:schemaRefs>
    <ds:schemaRef ds:uri="http://schemas.microsoft.com/sharepoint/v3/contenttype/forms"/>
  </ds:schemaRefs>
</ds:datastoreItem>
</file>

<file path=customXml/itemProps5.xml><?xml version="1.0" encoding="utf-8"?>
<ds:datastoreItem xmlns:ds="http://schemas.openxmlformats.org/officeDocument/2006/customXml" ds:itemID="{148149DF-03FB-496F-89CC-6F38F8F05F83}">
  <ds:schemaRefs>
    <ds:schemaRef ds:uri="http://schemas.microsoft.com/office/2006/metadata/properties"/>
    <ds:schemaRef ds:uri="http://schemas.microsoft.com/office/infopath/2007/PartnerControls"/>
    <ds:schemaRef ds:uri="446d9c23-33c1-4aaa-b610-0b49484beeba"/>
  </ds:schemaRefs>
</ds:datastoreItem>
</file>

<file path=docMetadata/LabelInfo.xml><?xml version="1.0" encoding="utf-8"?>
<clbl:labelList xmlns:clbl="http://schemas.microsoft.com/office/2020/mipLabelMetadata">
  <clbl:label id="{d1b9ac7f-c733-4ba9-9f8c-bf08e5b90122}" enabled="1" method="Privileged" siteId="{389f2198-c796-49cd-8692-fe7856cf6d6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10266</Words>
  <Characters>59034</Characters>
  <Application>Microsoft Office Word</Application>
  <DocSecurity>4</DocSecurity>
  <Lines>1017</Lines>
  <Paragraphs>541</Paragraphs>
  <ScaleCrop>false</ScaleCrop>
  <HeadingPairs>
    <vt:vector size="2" baseType="variant">
      <vt:variant>
        <vt:lpstr>Title</vt:lpstr>
      </vt:variant>
      <vt:variant>
        <vt:i4>1</vt:i4>
      </vt:variant>
    </vt:vector>
  </HeadingPairs>
  <TitlesOfParts>
    <vt:vector size="1" baseType="lpstr">
      <vt:lpstr>RFP Request for Proposal Sample</vt:lpstr>
    </vt:vector>
  </TitlesOfParts>
  <Company>Hewlett-Packard Company</Company>
  <LinksUpToDate>false</LinksUpToDate>
  <CharactersWithSpaces>68759</CharactersWithSpaces>
  <SharedDoc>false</SharedDoc>
  <HLinks>
    <vt:vector size="42" baseType="variant">
      <vt:variant>
        <vt:i4>589829</vt:i4>
      </vt:variant>
      <vt:variant>
        <vt:i4>18</vt:i4>
      </vt:variant>
      <vt:variant>
        <vt:i4>0</vt:i4>
      </vt:variant>
      <vt:variant>
        <vt:i4>5</vt:i4>
      </vt:variant>
      <vt:variant>
        <vt:lpwstr>http://www.un.org/womenwatch/daw/cedaw/recomm.htm</vt:lpwstr>
      </vt:variant>
      <vt:variant>
        <vt:lpwstr/>
      </vt:variant>
      <vt:variant>
        <vt:i4>3735590</vt:i4>
      </vt:variant>
      <vt:variant>
        <vt:i4>15</vt:i4>
      </vt:variant>
      <vt:variant>
        <vt:i4>0</vt:i4>
      </vt:variant>
      <vt:variant>
        <vt:i4>5</vt:i4>
      </vt:variant>
      <vt:variant>
        <vt:lpwstr>http://www.un.org/womenwatch/daw/cedaw/committ.htm</vt:lpwstr>
      </vt:variant>
      <vt:variant>
        <vt:lpwstr/>
      </vt:variant>
      <vt:variant>
        <vt:i4>3735590</vt:i4>
      </vt:variant>
      <vt:variant>
        <vt:i4>12</vt:i4>
      </vt:variant>
      <vt:variant>
        <vt:i4>0</vt:i4>
      </vt:variant>
      <vt:variant>
        <vt:i4>5</vt:i4>
      </vt:variant>
      <vt:variant>
        <vt:lpwstr>http://www.un.org/womenwatch/daw/cedaw/committ.htm</vt:lpwstr>
      </vt:variant>
      <vt:variant>
        <vt:lpwstr/>
      </vt:variant>
      <vt:variant>
        <vt:i4>3145830</vt:i4>
      </vt:variant>
      <vt:variant>
        <vt:i4>9</vt:i4>
      </vt:variant>
      <vt:variant>
        <vt:i4>0</vt:i4>
      </vt:variant>
      <vt:variant>
        <vt:i4>5</vt:i4>
      </vt:variant>
      <vt:variant>
        <vt:lpwstr>https://www.malariaconsortium.org/gallery-file/02151052-91/malaria_consortium__modern_slavery_statement_201819.pdf</vt:lpwstr>
      </vt:variant>
      <vt:variant>
        <vt:lpwstr/>
      </vt:variant>
      <vt:variant>
        <vt:i4>3145830</vt:i4>
      </vt:variant>
      <vt:variant>
        <vt:i4>6</vt:i4>
      </vt:variant>
      <vt:variant>
        <vt:i4>0</vt:i4>
      </vt:variant>
      <vt:variant>
        <vt:i4>5</vt:i4>
      </vt:variant>
      <vt:variant>
        <vt:lpwstr>https://www.malariaconsortium.org/gallery-file/02151052-91/malaria_consortium__modern_slavery_statement_201819.pdf</vt:lpwstr>
      </vt:variant>
      <vt:variant>
        <vt:lpwstr/>
      </vt:variant>
      <vt:variant>
        <vt:i4>1966127</vt:i4>
      </vt:variant>
      <vt:variant>
        <vt:i4>3</vt:i4>
      </vt:variant>
      <vt:variant>
        <vt:i4>0</vt:i4>
      </vt:variant>
      <vt:variant>
        <vt:i4>5</vt:i4>
      </vt:variant>
      <vt:variant>
        <vt:lpwstr>mailto:tenders@malariaconsortium.org</vt:lpwstr>
      </vt:variant>
      <vt:variant>
        <vt:lpwstr/>
      </vt:variant>
      <vt:variant>
        <vt:i4>1966127</vt:i4>
      </vt:variant>
      <vt:variant>
        <vt:i4>0</vt:i4>
      </vt:variant>
      <vt:variant>
        <vt:i4>0</vt:i4>
      </vt:variant>
      <vt:variant>
        <vt:i4>5</vt:i4>
      </vt:variant>
      <vt:variant>
        <vt:lpwstr>mailto:tenders@malariaconsortium.org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Request for Proposal Sample</dc:title>
  <dc:subject/>
  <dc:creator>Alex Bornstein</dc:creator>
  <cp:keywords/>
  <dc:description/>
  <cp:lastModifiedBy>Karaba  Bullen</cp:lastModifiedBy>
  <cp:revision>2</cp:revision>
  <cp:lastPrinted>2005-07-03T16:54:00Z</cp:lastPrinted>
  <dcterms:created xsi:type="dcterms:W3CDTF">2026-10-16T13:19:00Z</dcterms:created>
  <dcterms:modified xsi:type="dcterms:W3CDTF">2026-10-16T13:19:00Z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Reviewer">
    <vt:lpwstr>Andrew Parkes</vt:lpwstr>
  </property>
  <property fmtid="{D5CDD505-2E9C-101B-9397-08002B2CF9AE}" pid="3" name="display_urn:schemas-microsoft-com:office:office#Last_x0020_Reviewer">
    <vt:lpwstr>Andrew Parkes</vt:lpwstr>
  </property>
  <property fmtid="{D5CDD505-2E9C-101B-9397-08002B2CF9AE}" pid="4" name="ContentTypeId">
    <vt:lpwstr>0x0101002594BFCD5940A544A82DF239D0A9E4640100BE8F1A143DD31F44BDF82D1907B095D2</vt:lpwstr>
  </property>
</Properties>
</file>